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6A" w:rsidRDefault="0002346A" w:rsidP="0002346A">
      <w:pPr>
        <w:pStyle w:val="MDPI41tablecaption"/>
        <w:rPr>
          <w:lang w:val="en-GB"/>
        </w:rPr>
      </w:pPr>
      <w:bookmarkStart w:id="0" w:name="_GoBack"/>
      <w:r>
        <w:rPr>
          <w:b/>
          <w:lang w:val="en-GB"/>
        </w:rPr>
        <w:t xml:space="preserve">Appendix </w:t>
      </w:r>
      <w:r w:rsidRPr="004708A4">
        <w:rPr>
          <w:b/>
          <w:lang w:val="en-GB"/>
        </w:rPr>
        <w:t xml:space="preserve">Table </w:t>
      </w:r>
      <w:r>
        <w:rPr>
          <w:b/>
          <w:lang w:val="en-GB"/>
        </w:rPr>
        <w:t>2</w:t>
      </w:r>
      <w:bookmarkEnd w:id="0"/>
      <w:r w:rsidRPr="004708A4">
        <w:rPr>
          <w:b/>
          <w:lang w:val="en-GB"/>
        </w:rPr>
        <w:t xml:space="preserve">. </w:t>
      </w:r>
      <w:r w:rsidRPr="00662790">
        <w:rPr>
          <w:lang w:val="en-GB"/>
        </w:rPr>
        <w:t xml:space="preserve">Risk factors and estimated hazard ratios of 14- and 45-day mortality for MERS-CoV patients for each of the provinces between 2012 and 2019 from univariate Cox proportional-hazards (CPH) </w:t>
      </w:r>
      <w:proofErr w:type="spellStart"/>
      <w:r w:rsidRPr="00662790">
        <w:rPr>
          <w:lang w:val="en-GB"/>
        </w:rPr>
        <w:t>modeling</w:t>
      </w:r>
      <w:proofErr w:type="spellEnd"/>
      <w:r w:rsidRPr="004708A4">
        <w:rPr>
          <w:lang w:val="en-GB"/>
        </w:rPr>
        <w:t>.</w:t>
      </w:r>
    </w:p>
    <w:tbl>
      <w:tblPr>
        <w:tblStyle w:val="TableGrid"/>
        <w:tblW w:w="84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801"/>
        <w:gridCol w:w="1473"/>
        <w:gridCol w:w="893"/>
        <w:gridCol w:w="664"/>
        <w:gridCol w:w="1471"/>
        <w:gridCol w:w="893"/>
      </w:tblGrid>
      <w:tr w:rsidR="0002346A" w:rsidRPr="00C07417" w:rsidTr="001231FB">
        <w:trPr>
          <w:jc w:val="center"/>
        </w:trPr>
        <w:tc>
          <w:tcPr>
            <w:tcW w:w="2253" w:type="dxa"/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26" w:type="dxa"/>
            <w:gridSpan w:val="3"/>
            <w:tcBorders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14-day mortality</w:t>
            </w:r>
          </w:p>
        </w:tc>
        <w:tc>
          <w:tcPr>
            <w:tcW w:w="3054" w:type="dxa"/>
            <w:gridSpan w:val="3"/>
            <w:tcBorders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45-day mortality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Provinces</w:t>
            </w: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/Factors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1494" w:type="dxa"/>
            <w:tcBorders>
              <w:top w:val="single" w:sz="8" w:space="0" w:color="auto"/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95% CI for HR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665" w:type="dxa"/>
            <w:tcBorders>
              <w:top w:val="single" w:sz="8" w:space="0" w:color="auto"/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HR</w:t>
            </w:r>
          </w:p>
        </w:tc>
        <w:tc>
          <w:tcPr>
            <w:tcW w:w="1493" w:type="dxa"/>
            <w:tcBorders>
              <w:top w:val="single" w:sz="8" w:space="0" w:color="auto"/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95% CI for HR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b/>
                <w:bCs/>
                <w:sz w:val="18"/>
                <w:szCs w:val="18"/>
              </w:rPr>
              <w:t>P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top w:val="single" w:sz="8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Riyadh </w:t>
            </w: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jc w:val="center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Male gender 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1.54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1.11-2.12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0.0082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1.39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1.08-1.80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0.0104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20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 years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0.35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0.20-0.60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0.0002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0.36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0.23-0.57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2.69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1.95-3.70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2.47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1.90-3.20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8.31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3.68-18.77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7.00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3.72-13.16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13.68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6.42-29.13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11.72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6.41-21.44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Makkah</w:t>
            </w: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Male gender 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1.43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1.01-2.02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0.0401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0 years 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3.60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1.86-6.98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3.46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2.11-5.68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10.77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5.74-20.17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8.48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5.23-13.76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53.41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7.44-383.11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11.42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5.35-24.38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7.89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3.45-18.03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6.58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3.47-12.49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Madinah </w:t>
            </w: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Age 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≥ 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</w:t>
            </w: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years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8.59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3.05-24.17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7.89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3.38-18.37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Eastern</w:t>
            </w: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561D8A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Age ≥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61 years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3.62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2.06-6.36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2.58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1.68-3.97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&lt;0.0001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Non-healthcare worker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NV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5.93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1.45-24.14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0.0129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4.30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1.70-10.84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0.0020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3.96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1.910-8.21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0.0002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Qassim</w:t>
            </w:r>
            <w:proofErr w:type="spellEnd"/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C07417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With comorbidity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3.9995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1.21-13.13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0.0224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3.20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1.14-8.98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0.0266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>Tabuk</w:t>
            </w:r>
            <w:proofErr w:type="spellEnd"/>
            <w:r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C07417">
              <w:rPr>
                <w:rFonts w:ascii="Palatino Linotype" w:hAnsi="Palatino Linotype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shd w:val="clear" w:color="auto" w:fill="auto"/>
          </w:tcPr>
          <w:p w:rsidR="0002346A" w:rsidRPr="00C07417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Age ≥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61 years</w:t>
            </w:r>
          </w:p>
        </w:tc>
        <w:tc>
          <w:tcPr>
            <w:tcW w:w="73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13.9752</w:t>
            </w:r>
          </w:p>
        </w:tc>
        <w:tc>
          <w:tcPr>
            <w:tcW w:w="1494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1.42-136.67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0.0234</w:t>
            </w:r>
          </w:p>
        </w:tc>
        <w:tc>
          <w:tcPr>
            <w:tcW w:w="665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7.65</w:t>
            </w:r>
          </w:p>
        </w:tc>
        <w:tc>
          <w:tcPr>
            <w:tcW w:w="1493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1.75-33.40</w:t>
            </w:r>
          </w:p>
        </w:tc>
        <w:tc>
          <w:tcPr>
            <w:tcW w:w="896" w:type="dxa"/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0.0068</w:t>
            </w:r>
          </w:p>
        </w:tc>
      </w:tr>
      <w:tr w:rsidR="0002346A" w:rsidRPr="00C07417" w:rsidTr="001231FB">
        <w:trPr>
          <w:jc w:val="center"/>
        </w:trPr>
        <w:tc>
          <w:tcPr>
            <w:tcW w:w="2253" w:type="dxa"/>
            <w:tcBorders>
              <w:bottom w:val="single" w:sz="8" w:space="0" w:color="auto"/>
            </w:tcBorders>
            <w:shd w:val="clear" w:color="auto" w:fill="auto"/>
          </w:tcPr>
          <w:p w:rsidR="0002346A" w:rsidRPr="00561D8A" w:rsidRDefault="0002346A" w:rsidP="001231FB">
            <w:pPr>
              <w:spacing w:line="260" w:lineRule="atLeast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561D8A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Exposed to camel</w:t>
            </w:r>
            <w:r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36" w:type="dxa"/>
            <w:tcBorders>
              <w:bottom w:val="single" w:sz="8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9.3648</w:t>
            </w:r>
          </w:p>
        </w:tc>
        <w:tc>
          <w:tcPr>
            <w:tcW w:w="1494" w:type="dxa"/>
            <w:tcBorders>
              <w:bottom w:val="single" w:sz="8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1.28-68.27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outlineLvl w:val="1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0.0273</w:t>
            </w:r>
          </w:p>
        </w:tc>
        <w:tc>
          <w:tcPr>
            <w:tcW w:w="665" w:type="dxa"/>
            <w:tcBorders>
              <w:bottom w:val="single" w:sz="8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11.83</w:t>
            </w:r>
          </w:p>
        </w:tc>
        <w:tc>
          <w:tcPr>
            <w:tcW w:w="1493" w:type="dxa"/>
            <w:tcBorders>
              <w:bottom w:val="single" w:sz="8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1.91-72.97</w:t>
            </w:r>
          </w:p>
        </w:tc>
        <w:tc>
          <w:tcPr>
            <w:tcW w:w="896" w:type="dxa"/>
            <w:tcBorders>
              <w:bottom w:val="single" w:sz="8" w:space="0" w:color="auto"/>
            </w:tcBorders>
          </w:tcPr>
          <w:p w:rsidR="0002346A" w:rsidRPr="00703260" w:rsidRDefault="0002346A" w:rsidP="001231FB">
            <w:pPr>
              <w:spacing w:line="240" w:lineRule="auto"/>
              <w:jc w:val="center"/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</w:pPr>
            <w:r w:rsidRPr="00703260">
              <w:rPr>
                <w:rFonts w:ascii="Palatino Linotype" w:hAnsi="Palatino Linotype" w:cstheme="minorHAnsi"/>
                <w:color w:val="000000" w:themeColor="text1"/>
                <w:sz w:val="18"/>
                <w:szCs w:val="18"/>
              </w:rPr>
              <w:t>0.0078</w:t>
            </w:r>
          </w:p>
        </w:tc>
      </w:tr>
    </w:tbl>
    <w:p w:rsidR="0002346A" w:rsidRDefault="0002346A" w:rsidP="0002346A">
      <w:pPr>
        <w:rPr>
          <w:rFonts w:cstheme="minorHAnsi"/>
          <w:color w:val="000000" w:themeColor="text1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</w:t>
      </w:r>
      <w:r w:rsidRPr="00A53664">
        <w:rPr>
          <w:rFonts w:ascii="Palatino Linotype" w:hAnsi="Palatino Linotype"/>
          <w:sz w:val="16"/>
          <w:szCs w:val="16"/>
        </w:rPr>
        <w:t xml:space="preserve">NV: No variables </w:t>
      </w:r>
      <w:proofErr w:type="gramStart"/>
      <w:r w:rsidRPr="00A53664">
        <w:rPr>
          <w:rFonts w:ascii="Palatino Linotype" w:hAnsi="Palatino Linotype"/>
          <w:sz w:val="16"/>
          <w:szCs w:val="16"/>
        </w:rPr>
        <w:t>were retained</w:t>
      </w:r>
      <w:proofErr w:type="gramEnd"/>
      <w:r w:rsidRPr="00A53664">
        <w:rPr>
          <w:rFonts w:ascii="Palatino Linotype" w:hAnsi="Palatino Linotype"/>
          <w:sz w:val="16"/>
          <w:szCs w:val="16"/>
        </w:rPr>
        <w:t xml:space="preserve"> in this model. Note: </w:t>
      </w:r>
      <w:r w:rsidRPr="0081725D">
        <w:rPr>
          <w:rFonts w:ascii="Palatino Linotype" w:hAnsi="Palatino Linotype"/>
          <w:sz w:val="16"/>
          <w:szCs w:val="16"/>
        </w:rPr>
        <w:t xml:space="preserve">No variables </w:t>
      </w:r>
      <w:proofErr w:type="gramStart"/>
      <w:r w:rsidRPr="0081725D">
        <w:rPr>
          <w:rFonts w:ascii="Palatino Linotype" w:hAnsi="Palatino Linotype"/>
          <w:sz w:val="16"/>
          <w:szCs w:val="16"/>
        </w:rPr>
        <w:t>were retained</w:t>
      </w:r>
      <w:proofErr w:type="gramEnd"/>
      <w:r w:rsidRPr="0081725D">
        <w:rPr>
          <w:rFonts w:ascii="Palatino Linotype" w:hAnsi="Palatino Linotype"/>
          <w:sz w:val="16"/>
          <w:szCs w:val="16"/>
        </w:rPr>
        <w:t xml:space="preserve"> in this model for the </w:t>
      </w:r>
      <w:r>
        <w:rPr>
          <w:rFonts w:ascii="Palatino Linotype" w:hAnsi="Palatino Linotype"/>
          <w:sz w:val="16"/>
          <w:szCs w:val="16"/>
        </w:rPr>
        <w:t>other</w:t>
      </w:r>
      <w:r w:rsidRPr="0081725D">
        <w:rPr>
          <w:rFonts w:ascii="Palatino Linotype" w:hAnsi="Palatino Linotype"/>
          <w:sz w:val="16"/>
          <w:szCs w:val="16"/>
        </w:rPr>
        <w:t xml:space="preserve"> </w:t>
      </w:r>
      <w:r>
        <w:rPr>
          <w:rFonts w:ascii="Palatino Linotype" w:hAnsi="Palatino Linotype"/>
          <w:sz w:val="16"/>
          <w:szCs w:val="16"/>
        </w:rPr>
        <w:t>provinces</w:t>
      </w:r>
      <w:r w:rsidRPr="00A53664">
        <w:rPr>
          <w:rFonts w:ascii="Palatino Linotype" w:hAnsi="Palatino Linotype"/>
          <w:sz w:val="16"/>
          <w:szCs w:val="16"/>
        </w:rPr>
        <w:t>.</w:t>
      </w:r>
      <w:r>
        <w:rPr>
          <w:rFonts w:cstheme="minorHAnsi"/>
          <w:color w:val="000000" w:themeColor="text1"/>
          <w:sz w:val="16"/>
          <w:szCs w:val="16"/>
        </w:rPr>
        <w:t xml:space="preserve">  </w:t>
      </w:r>
    </w:p>
    <w:p w:rsidR="0002346A" w:rsidRDefault="0002346A" w:rsidP="0002346A">
      <w:pPr>
        <w:rPr>
          <w:rFonts w:cstheme="minorHAnsi"/>
          <w:color w:val="000000" w:themeColor="text1"/>
          <w:sz w:val="16"/>
          <w:szCs w:val="16"/>
        </w:rPr>
      </w:pPr>
    </w:p>
    <w:p w:rsidR="00B12515" w:rsidRDefault="00B12515"/>
    <w:sectPr w:rsidR="00B12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tzS3MLG0MDOzsDBT0lEKTi0uzszPAykwrAUAuRKuWywAAAA="/>
  </w:docVars>
  <w:rsids>
    <w:rsidRoot w:val="0002346A"/>
    <w:rsid w:val="0002346A"/>
    <w:rsid w:val="00B1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5D80B-E028-42E6-B8EB-5830A11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46A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4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02346A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Hemida</dc:creator>
  <cp:keywords/>
  <dc:description/>
  <cp:lastModifiedBy>Maged Hemida</cp:lastModifiedBy>
  <cp:revision>1</cp:revision>
  <dcterms:created xsi:type="dcterms:W3CDTF">2020-05-25T11:29:00Z</dcterms:created>
  <dcterms:modified xsi:type="dcterms:W3CDTF">2020-05-25T11:30:00Z</dcterms:modified>
</cp:coreProperties>
</file>