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38" w:rsidRPr="00D37D0C" w:rsidRDefault="00676949">
      <w:pPr>
        <w:rPr>
          <w:rFonts w:ascii="Times New Roman" w:hAnsi="Times New Roman" w:cs="Times New Roman"/>
          <w:b/>
          <w:sz w:val="24"/>
          <w:szCs w:val="24"/>
        </w:rPr>
      </w:pPr>
      <w:r w:rsidRPr="00D37D0C">
        <w:rPr>
          <w:rFonts w:ascii="Times New Roman" w:hAnsi="Times New Roman" w:cs="Times New Roman"/>
          <w:b/>
          <w:sz w:val="24"/>
          <w:szCs w:val="24"/>
        </w:rPr>
        <w:t>Supplementary</w:t>
      </w:r>
      <w:r w:rsidR="00D37D0C" w:rsidRPr="00D37D0C">
        <w:rPr>
          <w:rFonts w:ascii="Times New Roman" w:hAnsi="Times New Roman" w:cs="Times New Roman"/>
          <w:b/>
          <w:sz w:val="24"/>
          <w:szCs w:val="24"/>
        </w:rPr>
        <w:t xml:space="preserve"> table 1: M</w:t>
      </w:r>
      <w:r w:rsidRPr="00D37D0C">
        <w:rPr>
          <w:rFonts w:ascii="Times New Roman" w:hAnsi="Times New Roman" w:cs="Times New Roman"/>
          <w:b/>
          <w:sz w:val="24"/>
          <w:szCs w:val="24"/>
        </w:rPr>
        <w:t xml:space="preserve">etabolites identified in </w:t>
      </w:r>
      <w:r w:rsidR="00C00A0F">
        <w:rPr>
          <w:rFonts w:ascii="Times New Roman" w:hAnsi="Times New Roman" w:cs="Times New Roman"/>
          <w:b/>
          <w:sz w:val="24"/>
          <w:szCs w:val="24"/>
        </w:rPr>
        <w:t>A</w:t>
      </w:r>
      <w:r w:rsidRPr="00D37D0C">
        <w:rPr>
          <w:rFonts w:ascii="Times New Roman" w:hAnsi="Times New Roman" w:cs="Times New Roman"/>
          <w:b/>
          <w:sz w:val="24"/>
          <w:szCs w:val="24"/>
        </w:rPr>
        <w:t>lliums, their applications and function</w:t>
      </w:r>
      <w:r w:rsidR="00C00A0F">
        <w:rPr>
          <w:rFonts w:ascii="Times New Roman" w:hAnsi="Times New Roman" w:cs="Times New Roman"/>
          <w:b/>
          <w:sz w:val="24"/>
          <w:szCs w:val="24"/>
        </w:rPr>
        <w:t>s</w:t>
      </w:r>
      <w:r w:rsidRPr="00D37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949" w:rsidRPr="00952789" w:rsidRDefault="006769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1843"/>
        <w:gridCol w:w="1559"/>
      </w:tblGrid>
      <w:tr w:rsidR="00C00A0F" w:rsidRPr="00952789" w:rsidTr="00C00A0F">
        <w:tc>
          <w:tcPr>
            <w:tcW w:w="2263" w:type="dxa"/>
          </w:tcPr>
          <w:p w:rsidR="00C00A0F" w:rsidRPr="0005456E" w:rsidRDefault="00C00A0F" w:rsidP="00C0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Secondary metabolite identified </w:t>
            </w:r>
          </w:p>
        </w:tc>
        <w:tc>
          <w:tcPr>
            <w:tcW w:w="3119" w:type="dxa"/>
          </w:tcPr>
          <w:p w:rsidR="00C00A0F" w:rsidRPr="0005456E" w:rsidRDefault="00C00A0F" w:rsidP="00C0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6E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/Function</w:t>
            </w:r>
            <w:r w:rsidRPr="0005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00A0F" w:rsidRPr="0005456E" w:rsidRDefault="00C00A0F" w:rsidP="00C0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</w:t>
            </w:r>
            <w:r w:rsidRPr="0005456E">
              <w:rPr>
                <w:rFonts w:ascii="Times New Roman" w:hAnsi="Times New Roman" w:cs="Times New Roman"/>
                <w:b/>
                <w:sz w:val="24"/>
                <w:szCs w:val="24"/>
              </w:rPr>
              <w:t>pose</w:t>
            </w:r>
            <w:r w:rsidR="001C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study</w:t>
            </w:r>
          </w:p>
        </w:tc>
        <w:tc>
          <w:tcPr>
            <w:tcW w:w="1559" w:type="dxa"/>
          </w:tcPr>
          <w:p w:rsidR="00C00A0F" w:rsidRPr="0005456E" w:rsidRDefault="00C00A0F" w:rsidP="00C0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Alliin</w:t>
            </w:r>
            <w:proofErr w:type="spellEnd"/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Antineoplastic and </w:t>
            </w:r>
            <w:proofErr w:type="spellStart"/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Hypoglycemic</w:t>
            </w:r>
            <w:proofErr w:type="spellEnd"/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Agent</w:t>
            </w:r>
          </w:p>
        </w:tc>
        <w:tc>
          <w:tcPr>
            <w:tcW w:w="1843" w:type="dxa"/>
            <w:vMerge w:val="restart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sz w:val="24"/>
                <w:szCs w:val="24"/>
              </w:rPr>
              <w:t xml:space="preserve">Geographical classification of garlic for authentic identification  </w:t>
            </w:r>
          </w:p>
        </w:tc>
        <w:tc>
          <w:tcPr>
            <w:tcW w:w="1559" w:type="dxa"/>
            <w:vMerge w:val="restart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i/>
                <w:sz w:val="24"/>
                <w:szCs w:val="24"/>
              </w:rPr>
              <w:t>Hrbek et al 2019</w:t>
            </w: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phosphatidylcholine</w:t>
            </w:r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metabolism and signalling</w:t>
            </w:r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arginine</w:t>
            </w:r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essential amino acid</w:t>
            </w:r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Dehydroalanine</w:t>
            </w:r>
            <w:proofErr w:type="spellEnd"/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uncommon amino acid found in peptides of microbial origin</w:t>
            </w:r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L-γ-</w:t>
            </w:r>
            <w:proofErr w:type="spellStart"/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Glutamyl</w:t>
            </w:r>
            <w:proofErr w:type="spellEnd"/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-S-allyl-L-cysteine</w:t>
            </w:r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It precursors for allium </w:t>
            </w: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flavour </w:t>
            </w:r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bookmarkStart w:id="0" w:name="_GoBack"/>
        <w:bookmarkEnd w:id="0"/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sz w:val="24"/>
                <w:szCs w:val="24"/>
              </w:rPr>
              <w:t xml:space="preserve">choline </w:t>
            </w:r>
            <w:proofErr w:type="spellStart"/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glycerolphosphate</w:t>
            </w:r>
            <w:proofErr w:type="spellEnd"/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Major forms of </w:t>
            </w:r>
            <w:r w:rsidRPr="00952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choline</w:t>
            </w: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 storage</w:t>
            </w:r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1-propenyl methyl disulphide</w:t>
            </w:r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Constituent of the essential oils of Allium species.</w:t>
            </w:r>
          </w:p>
        </w:tc>
        <w:tc>
          <w:tcPr>
            <w:tcW w:w="1843" w:type="dxa"/>
            <w:vMerge w:val="restart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sz w:val="24"/>
                <w:szCs w:val="24"/>
              </w:rPr>
              <w:t xml:space="preserve">Pickling of garlic has changed  metabolome than fresh garlic </w:t>
            </w:r>
          </w:p>
        </w:tc>
        <w:tc>
          <w:tcPr>
            <w:tcW w:w="1559" w:type="dxa"/>
            <w:vMerge w:val="restart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2789">
              <w:rPr>
                <w:rFonts w:ascii="Times New Roman" w:hAnsi="Times New Roman" w:cs="Times New Roman"/>
                <w:i/>
                <w:sz w:val="24"/>
                <w:szCs w:val="24"/>
              </w:rPr>
              <w:t>Farag</w:t>
            </w:r>
            <w:proofErr w:type="spellEnd"/>
            <w:r w:rsidRPr="009527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al 2019</w:t>
            </w: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sz w:val="24"/>
                <w:szCs w:val="24"/>
              </w:rPr>
              <w:t xml:space="preserve">Dimethyl </w:t>
            </w:r>
            <w:proofErr w:type="spellStart"/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trisulfide</w:t>
            </w:r>
            <w:proofErr w:type="spellEnd"/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volatiles emitted from cooked  Alliums</w:t>
            </w:r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2-Acetylpyrrole</w:t>
            </w:r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contributes to many aroma</w:t>
            </w:r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sz w:val="24"/>
                <w:szCs w:val="24"/>
              </w:rPr>
              <w:t xml:space="preserve">Methyl </w:t>
            </w:r>
            <w:proofErr w:type="spellStart"/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pentyl</w:t>
            </w:r>
            <w:proofErr w:type="spellEnd"/>
            <w:r w:rsidRPr="0095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disulfide</w:t>
            </w:r>
            <w:proofErr w:type="spellEnd"/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Flavouring Agent in spices </w:t>
            </w:r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sz w:val="24"/>
                <w:szCs w:val="24"/>
              </w:rPr>
              <w:t xml:space="preserve">Allyl methyl </w:t>
            </w:r>
            <w:proofErr w:type="spellStart"/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trisulfide</w:t>
            </w:r>
            <w:proofErr w:type="spellEnd"/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constituent of Allium species </w:t>
            </w:r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sz w:val="24"/>
                <w:szCs w:val="24"/>
              </w:rPr>
              <w:t xml:space="preserve">Dimethyl </w:t>
            </w:r>
            <w:proofErr w:type="spellStart"/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tetrasulfide</w:t>
            </w:r>
            <w:proofErr w:type="spellEnd"/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Flavouring Agent in spices</w:t>
            </w:r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3,5-Diethyl-1,2,4-trithiolan</w:t>
            </w:r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Flavoring</w:t>
            </w:r>
            <w:proofErr w:type="spellEnd"/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Agents</w:t>
            </w:r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Diallyl</w:t>
            </w:r>
            <w:proofErr w:type="spellEnd"/>
            <w:r w:rsidRPr="00952789">
              <w:rPr>
                <w:rFonts w:ascii="Times New Roman" w:hAnsi="Times New Roman" w:cs="Times New Roman"/>
                <w:sz w:val="24"/>
                <w:szCs w:val="24"/>
              </w:rPr>
              <w:t xml:space="preserve"> sulphide</w:t>
            </w:r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Flavouring ingredient. </w:t>
            </w:r>
            <w:proofErr w:type="spellStart"/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Neutriceutical</w:t>
            </w:r>
            <w:proofErr w:type="spellEnd"/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with anti-cancer properties.</w:t>
            </w:r>
          </w:p>
        </w:tc>
        <w:tc>
          <w:tcPr>
            <w:tcW w:w="1843" w:type="dxa"/>
            <w:vMerge w:val="restart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sz w:val="24"/>
                <w:szCs w:val="24"/>
              </w:rPr>
              <w:t xml:space="preserve">Antimicrobial activities and profiling of phytochemicals </w:t>
            </w:r>
          </w:p>
        </w:tc>
        <w:tc>
          <w:tcPr>
            <w:tcW w:w="1559" w:type="dxa"/>
            <w:vMerge w:val="restart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27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Farag</w:t>
            </w:r>
            <w:proofErr w:type="spellEnd"/>
            <w:r w:rsidRPr="009527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et al 2017</w:t>
            </w: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proofErr w:type="spellStart"/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Cuminaldehyde</w:t>
            </w:r>
            <w:proofErr w:type="spellEnd"/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It has a role as an insecticide, a volatile oil component and a plant metabolite</w:t>
            </w:r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3-Vinyl-1,2-dithiacyclohex-5-ene</w:t>
            </w:r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Transformation product of </w:t>
            </w:r>
            <w:proofErr w:type="spellStart"/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allicin</w:t>
            </w:r>
            <w:proofErr w:type="spellEnd"/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Kaempferol</w:t>
            </w:r>
            <w:proofErr w:type="spellEnd"/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5278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Antioxidant</w:t>
            </w:r>
            <w:r w:rsidRPr="009527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by reducing oxidative stress, anticancer</w:t>
            </w:r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Isorhamnetin</w:t>
            </w:r>
            <w:proofErr w:type="spellEnd"/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52789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methylated metabolite of quercetin</w:t>
            </w:r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Quercetin</w:t>
            </w:r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antioxidant and anti-inflammatory effects</w:t>
            </w:r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Allithiamine</w:t>
            </w:r>
            <w:proofErr w:type="spellEnd"/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lipid-soluble form of vitamin B1</w:t>
            </w:r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Diethylphthalate</w:t>
            </w:r>
            <w:proofErr w:type="spellEnd"/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Used in cosmetics, insecticides, and aspirin.</w:t>
            </w:r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Alanine</w:t>
            </w:r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52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Alanine</w:t>
            </w: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 is a non-essential amino acid </w:t>
            </w:r>
          </w:p>
        </w:tc>
        <w:tc>
          <w:tcPr>
            <w:tcW w:w="1843" w:type="dxa"/>
            <w:vMerge w:val="restart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ompositional differences between fresh and black garlic</w:t>
            </w:r>
          </w:p>
        </w:tc>
        <w:tc>
          <w:tcPr>
            <w:tcW w:w="1559" w:type="dxa"/>
            <w:vMerge w:val="restart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789">
              <w:rPr>
                <w:rFonts w:ascii="Times New Roman" w:hAnsi="Times New Roman" w:cs="Times New Roman"/>
                <w:i/>
                <w:sz w:val="24"/>
                <w:szCs w:val="24"/>
              </w:rPr>
              <w:t>Molina-</w:t>
            </w:r>
            <w:proofErr w:type="spellStart"/>
            <w:r w:rsidRPr="00952789">
              <w:rPr>
                <w:rFonts w:ascii="Times New Roman" w:hAnsi="Times New Roman" w:cs="Times New Roman"/>
                <w:i/>
                <w:sz w:val="24"/>
                <w:szCs w:val="24"/>
              </w:rPr>
              <w:t>Calle</w:t>
            </w:r>
            <w:proofErr w:type="spellEnd"/>
            <w:r w:rsidRPr="009527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al 2017</w:t>
            </w: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Muramic</w:t>
            </w:r>
            <w:proofErr w:type="spellEnd"/>
            <w:r w:rsidRPr="00952789">
              <w:rPr>
                <w:rFonts w:ascii="Times New Roman" w:hAnsi="Times New Roman" w:cs="Times New Roman"/>
                <w:sz w:val="24"/>
                <w:szCs w:val="24"/>
              </w:rPr>
              <w:t xml:space="preserve"> acid </w:t>
            </w:r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characteristic polysaccharide composing bacterial cell wall</w:t>
            </w:r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Norharman</w:t>
            </w:r>
            <w:proofErr w:type="spellEnd"/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It has a role as a marine metabolite and a fungal metabolite.</w:t>
            </w:r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Acetopine</w:t>
            </w:r>
            <w:proofErr w:type="spellEnd"/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Found in fats and oils. </w:t>
            </w:r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Allicin</w:t>
            </w:r>
            <w:proofErr w:type="spellEnd"/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Antibacterial and anti-fungal properties. </w:t>
            </w:r>
            <w:proofErr w:type="spellStart"/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Allicin</w:t>
            </w:r>
            <w:proofErr w:type="spellEnd"/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is garlic's defence mechanism against attacks by pests.</w:t>
            </w:r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Betaine</w:t>
            </w:r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modified amino acid, has role in abiotic stress</w:t>
            </w:r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0F" w:rsidRPr="00952789" w:rsidTr="00C00A0F">
        <w:tc>
          <w:tcPr>
            <w:tcW w:w="2263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Guanosine </w:t>
            </w:r>
          </w:p>
        </w:tc>
        <w:tc>
          <w:tcPr>
            <w:tcW w:w="3119" w:type="dxa"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527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Involved in signal transduction pathway</w:t>
            </w:r>
          </w:p>
        </w:tc>
        <w:tc>
          <w:tcPr>
            <w:tcW w:w="1843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0A0F" w:rsidRPr="00952789" w:rsidRDefault="00C00A0F" w:rsidP="00C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949" w:rsidRDefault="00676949">
      <w:pPr>
        <w:rPr>
          <w:rFonts w:ascii="Times New Roman" w:hAnsi="Times New Roman" w:cs="Times New Roman"/>
          <w:sz w:val="24"/>
          <w:szCs w:val="24"/>
        </w:rPr>
      </w:pPr>
      <w:r w:rsidRPr="00952789">
        <w:rPr>
          <w:rFonts w:ascii="Times New Roman" w:hAnsi="Times New Roman" w:cs="Times New Roman"/>
          <w:sz w:val="24"/>
          <w:szCs w:val="24"/>
        </w:rPr>
        <w:t xml:space="preserve">(Functions were taken from </w:t>
      </w:r>
      <w:hyperlink r:id="rId4" w:history="1">
        <w:r w:rsidR="00FE7F02" w:rsidRPr="00E74124">
          <w:rPr>
            <w:rStyle w:val="Hyperlink"/>
            <w:rFonts w:ascii="Times New Roman" w:hAnsi="Times New Roman" w:cs="Times New Roman"/>
            <w:sz w:val="24"/>
            <w:szCs w:val="24"/>
          </w:rPr>
          <w:t>https://pubchem.ncbi.nlm.nih.gov/</w:t>
        </w:r>
      </w:hyperlink>
      <w:r w:rsidRPr="00952789">
        <w:rPr>
          <w:rFonts w:ascii="Times New Roman" w:hAnsi="Times New Roman" w:cs="Times New Roman"/>
          <w:sz w:val="24"/>
          <w:szCs w:val="24"/>
        </w:rPr>
        <w:t>)</w:t>
      </w:r>
    </w:p>
    <w:p w:rsidR="00FE7F02" w:rsidRPr="00952789" w:rsidRDefault="00FE7F02">
      <w:pPr>
        <w:rPr>
          <w:rFonts w:ascii="Times New Roman" w:hAnsi="Times New Roman" w:cs="Times New Roman"/>
          <w:sz w:val="24"/>
          <w:szCs w:val="24"/>
        </w:rPr>
      </w:pPr>
    </w:p>
    <w:sectPr w:rsidR="00FE7F02" w:rsidRPr="00952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E7"/>
    <w:rsid w:val="0005456E"/>
    <w:rsid w:val="000A757A"/>
    <w:rsid w:val="001C4233"/>
    <w:rsid w:val="001C67F9"/>
    <w:rsid w:val="00280180"/>
    <w:rsid w:val="00280738"/>
    <w:rsid w:val="002D5DD0"/>
    <w:rsid w:val="00306459"/>
    <w:rsid w:val="003D42CA"/>
    <w:rsid w:val="004914A0"/>
    <w:rsid w:val="00636136"/>
    <w:rsid w:val="00676949"/>
    <w:rsid w:val="007A17A9"/>
    <w:rsid w:val="0088546D"/>
    <w:rsid w:val="008E07E7"/>
    <w:rsid w:val="00952789"/>
    <w:rsid w:val="00BC3760"/>
    <w:rsid w:val="00C00A0F"/>
    <w:rsid w:val="00C32357"/>
    <w:rsid w:val="00C80E2B"/>
    <w:rsid w:val="00D37D0C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FBF76-31A4-4F7E-B1D9-22DA9F0E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6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17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645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chem.ncbi.nlm.ni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Kiran</cp:lastModifiedBy>
  <cp:revision>10</cp:revision>
  <dcterms:created xsi:type="dcterms:W3CDTF">2020-01-17T04:42:00Z</dcterms:created>
  <dcterms:modified xsi:type="dcterms:W3CDTF">2020-01-20T07:05:00Z</dcterms:modified>
</cp:coreProperties>
</file>