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843"/>
        <w:gridCol w:w="4678"/>
      </w:tblGrid>
      <w:tr w:rsidR="002E1078" w:rsidRPr="004E0150" w14:paraId="78BC1C2E" w14:textId="77777777" w:rsidTr="00926FD5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24516C" w14:textId="77777777" w:rsidR="002E1078" w:rsidRPr="004E0150" w:rsidRDefault="002E1078" w:rsidP="00EA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Taxon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5483C9" w14:textId="77777777" w:rsidR="002E1078" w:rsidRPr="004E0150" w:rsidRDefault="002E1078" w:rsidP="00EA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Voucher </w:t>
            </w:r>
            <w:proofErr w:type="spellStart"/>
            <w:r w:rsidRPr="004E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Number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A13D500" w14:textId="77777777" w:rsidR="00926FD5" w:rsidRDefault="002E1078" w:rsidP="00EA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Cytb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  <w:p w14:paraId="5BD3FAC8" w14:textId="19F63619" w:rsidR="002E1078" w:rsidRPr="004E0150" w:rsidRDefault="002E1078" w:rsidP="0092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GenBank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E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Accession</w:t>
            </w:r>
            <w:proofErr w:type="spellEnd"/>
            <w:r w:rsidR="00926F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861342" w14:textId="77777777" w:rsidR="00926FD5" w:rsidRDefault="002E1078" w:rsidP="0092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COXI </w:t>
            </w:r>
          </w:p>
          <w:p w14:paraId="6E48B713" w14:textId="4F538DB1" w:rsidR="002E1078" w:rsidRPr="004E0150" w:rsidRDefault="002E1078" w:rsidP="0092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GenBank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E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Accession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470CA0" w14:textId="77777777" w:rsidR="002E1078" w:rsidRPr="004E0150" w:rsidRDefault="002E1078" w:rsidP="00EA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Reference</w:t>
            </w:r>
            <w:proofErr w:type="spellEnd"/>
          </w:p>
        </w:tc>
      </w:tr>
      <w:tr w:rsidR="002E1078" w:rsidRPr="00EA43A9" w14:paraId="7C2E9213" w14:textId="77777777" w:rsidTr="00926F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20A8B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Handleyomys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chapmani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B5DD2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ROM YHM191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2DA2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KP778464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292DF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JF491812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AA0FC" w14:textId="6F356AF8" w:rsidR="002E1078" w:rsidRPr="00926FD5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Almendra</w:t>
            </w:r>
            <w:proofErr w:type="spellEnd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et al., 2018; </w:t>
            </w:r>
            <w:proofErr w:type="spellStart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Engstrom</w:t>
            </w:r>
            <w:proofErr w:type="spellEnd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et al., 2012</w:t>
            </w:r>
          </w:p>
        </w:tc>
      </w:tr>
      <w:tr w:rsidR="002E1078" w:rsidRPr="00EA43A9" w14:paraId="0952D5FA" w14:textId="77777777" w:rsidTr="00926FD5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6DB64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Handleyomys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chapmani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B41CE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ROM:YHM223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83157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KP778338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97E3D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JF491800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91DA4" w14:textId="29298825" w:rsidR="002E1078" w:rsidRPr="00926FD5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Almendra</w:t>
            </w:r>
            <w:proofErr w:type="spellEnd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et al., 2018; </w:t>
            </w:r>
            <w:proofErr w:type="spellStart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Engstrom</w:t>
            </w:r>
            <w:proofErr w:type="spellEnd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et al., 2012</w:t>
            </w:r>
          </w:p>
        </w:tc>
      </w:tr>
      <w:tr w:rsidR="002E1078" w:rsidRPr="00EA43A9" w14:paraId="1AC8CD5A" w14:textId="77777777" w:rsidTr="00926FD5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7908A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Nephelomys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devius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0EB3A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ROM:97316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CFBE4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KP778411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84246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JF491746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205E4" w14:textId="43122624" w:rsidR="002E1078" w:rsidRPr="00926FD5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Almendra</w:t>
            </w:r>
            <w:proofErr w:type="spellEnd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et al., 2018; </w:t>
            </w:r>
            <w:proofErr w:type="spellStart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Engstrom</w:t>
            </w:r>
            <w:proofErr w:type="spellEnd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et al., 2012</w:t>
            </w:r>
          </w:p>
        </w:tc>
      </w:tr>
      <w:tr w:rsidR="002E1078" w:rsidRPr="004E0150" w14:paraId="33105ED7" w14:textId="77777777" w:rsidTr="00926FD5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AC126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Nephelomys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devius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A546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ROM:97301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1396E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KP778209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52A57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EU095459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284E0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Almendra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et al., 2018; </w:t>
            </w:r>
            <w:proofErr w:type="spellStart"/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Borisenko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et al., 2008</w:t>
            </w:r>
          </w:p>
        </w:tc>
      </w:tr>
      <w:tr w:rsidR="002E1078" w:rsidRPr="00926FD5" w14:paraId="0E2DA553" w14:textId="77777777" w:rsidTr="00926FD5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3334D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Oecomys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auyantepui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3D89A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ROM:114316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97EAA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KP778287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F6D4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JQ601049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ADE2" w14:textId="4A5CB964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Almendra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 xml:space="preserve"> et al., 2018, International Barcode of Life (</w:t>
            </w:r>
            <w:proofErr w:type="spellStart"/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iBOL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2012</w:t>
            </w:r>
          </w:p>
        </w:tc>
      </w:tr>
      <w:tr w:rsidR="002E1078" w:rsidRPr="004E0150" w14:paraId="53D59526" w14:textId="77777777" w:rsidTr="00926FD5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C1C0D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Oecomys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roberti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CC95C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MN71210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58F75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KF815442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D6ED2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KF815402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E09AA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Vilela et al., 2014</w:t>
            </w:r>
          </w:p>
        </w:tc>
      </w:tr>
      <w:tr w:rsidR="002E1078" w:rsidRPr="00EA43A9" w14:paraId="753BD67E" w14:textId="77777777" w:rsidTr="00926FD5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BD34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Hylaeamys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megacephalus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24B08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ROM:100908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5543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KP778270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BFA3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JF492135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B814" w14:textId="1883B299" w:rsidR="002E1078" w:rsidRPr="00926FD5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Almendra</w:t>
            </w:r>
            <w:proofErr w:type="spellEnd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et al., 2018; </w:t>
            </w:r>
            <w:proofErr w:type="spellStart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Engstrom</w:t>
            </w:r>
            <w:proofErr w:type="spellEnd"/>
            <w:r w:rsidRPr="00926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et al., 2012</w:t>
            </w:r>
          </w:p>
        </w:tc>
      </w:tr>
      <w:tr w:rsidR="002E1078" w:rsidRPr="004E0150" w14:paraId="521ADD77" w14:textId="77777777" w:rsidTr="00926FD5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08A1A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Hylaeamys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megacephalus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EB155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D1F6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KF815441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49A2A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KF815399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2E24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Vilela et al., 2014</w:t>
            </w:r>
          </w:p>
        </w:tc>
      </w:tr>
      <w:tr w:rsidR="002E1078" w:rsidRPr="004E0150" w14:paraId="3A106837" w14:textId="77777777" w:rsidTr="00926FD5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EF585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Wiedomys</w:t>
            </w:r>
            <w:proofErr w:type="spellEnd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4E01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cerradensis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DE09C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MN:71267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8CB9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KF815445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7D10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KF815395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BF2DA" w14:textId="77777777" w:rsidR="002E1078" w:rsidRPr="004E0150" w:rsidRDefault="002E1078" w:rsidP="00622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E01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Vilela et al., 2014</w:t>
            </w:r>
          </w:p>
        </w:tc>
      </w:tr>
    </w:tbl>
    <w:p w14:paraId="227AE9B6" w14:textId="6C14D2F4" w:rsidR="00EA25E0" w:rsidRDefault="009546F7"/>
    <w:p w14:paraId="75EDDB84" w14:textId="410B40FA" w:rsidR="00D65C80" w:rsidRDefault="00D65C80"/>
    <w:p w14:paraId="443F83D6" w14:textId="68CA6225" w:rsidR="00D65C80" w:rsidRDefault="00D65C80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D65C80">
        <w:rPr>
          <w:rFonts w:ascii="Times New Roman" w:hAnsi="Times New Roman" w:cs="Times New Roman"/>
          <w:b/>
          <w:bCs/>
          <w:sz w:val="16"/>
          <w:szCs w:val="16"/>
        </w:rPr>
        <w:t>REFERENCES</w:t>
      </w:r>
    </w:p>
    <w:p w14:paraId="34178527" w14:textId="06827F45" w:rsidR="00D65C80" w:rsidRPr="00926FD5" w:rsidRDefault="00D65C80" w:rsidP="00926FD5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926FD5">
        <w:rPr>
          <w:rFonts w:ascii="Times New Roman" w:hAnsi="Times New Roman" w:cs="Times New Roman"/>
          <w:sz w:val="16"/>
          <w:szCs w:val="16"/>
          <w:lang w:val="en-US"/>
        </w:rPr>
        <w:t>Almendra</w:t>
      </w:r>
      <w:proofErr w:type="spellEnd"/>
      <w:r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 AL, González-</w:t>
      </w:r>
      <w:proofErr w:type="spellStart"/>
      <w:r w:rsidRPr="00926FD5">
        <w:rPr>
          <w:rFonts w:ascii="Times New Roman" w:hAnsi="Times New Roman" w:cs="Times New Roman"/>
          <w:sz w:val="16"/>
          <w:szCs w:val="16"/>
          <w:lang w:val="en-US"/>
        </w:rPr>
        <w:t>Cózatl</w:t>
      </w:r>
      <w:proofErr w:type="spellEnd"/>
      <w:r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 FX, </w:t>
      </w:r>
      <w:proofErr w:type="spellStart"/>
      <w:r w:rsidRPr="00926FD5">
        <w:rPr>
          <w:rFonts w:ascii="Times New Roman" w:hAnsi="Times New Roman" w:cs="Times New Roman"/>
          <w:sz w:val="16"/>
          <w:szCs w:val="16"/>
          <w:lang w:val="en-US"/>
        </w:rPr>
        <w:t>Engstrom</w:t>
      </w:r>
      <w:proofErr w:type="spellEnd"/>
      <w:r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 MD, Rogers DS. 2018.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Evolution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ary relationships and climatic niche evolution in the genus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26FD5">
        <w:rPr>
          <w:rFonts w:ascii="Times New Roman" w:hAnsi="Times New Roman" w:cs="Times New Roman"/>
          <w:i/>
          <w:sz w:val="16"/>
          <w:szCs w:val="16"/>
          <w:lang w:val="en-US"/>
        </w:rPr>
        <w:t>Handleyomys</w:t>
      </w:r>
      <w:proofErr w:type="spellEnd"/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proofErr w:type="spellStart"/>
      <w:r w:rsidR="00926FD5">
        <w:rPr>
          <w:rFonts w:ascii="Times New Roman" w:hAnsi="Times New Roman" w:cs="Times New Roman"/>
          <w:sz w:val="16"/>
          <w:szCs w:val="16"/>
          <w:lang w:val="en-US"/>
        </w:rPr>
        <w:t>Sig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modontinae</w:t>
      </w:r>
      <w:proofErr w:type="spellEnd"/>
      <w:r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proofErr w:type="spellStart"/>
      <w:r w:rsidRPr="00926FD5">
        <w:rPr>
          <w:rFonts w:ascii="Times New Roman" w:hAnsi="Times New Roman" w:cs="Times New Roman"/>
          <w:sz w:val="16"/>
          <w:szCs w:val="16"/>
          <w:lang w:val="en-US"/>
        </w:rPr>
        <w:t>Oryzomyini</w:t>
      </w:r>
      <w:proofErr w:type="spellEnd"/>
      <w:r w:rsidRPr="00926FD5">
        <w:rPr>
          <w:rFonts w:ascii="Times New Roman" w:hAnsi="Times New Roman" w:cs="Times New Roman"/>
          <w:sz w:val="16"/>
          <w:szCs w:val="16"/>
          <w:lang w:val="en-US"/>
        </w:rPr>
        <w:t>).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Molecular </w:t>
      </w:r>
      <w:proofErr w:type="spellStart"/>
      <w:r w:rsidRPr="00926FD5">
        <w:rPr>
          <w:rFonts w:ascii="Times New Roman" w:hAnsi="Times New Roman" w:cs="Times New Roman"/>
          <w:sz w:val="16"/>
          <w:szCs w:val="16"/>
          <w:lang w:val="en-US"/>
        </w:rPr>
        <w:t>Phylogenetics</w:t>
      </w:r>
      <w:proofErr w:type="spellEnd"/>
      <w:r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 and Evolution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128: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12–25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DOI 10.1016/j.ympev.2018.06.018.</w:t>
      </w:r>
    </w:p>
    <w:p w14:paraId="349624CA" w14:textId="56F6418C" w:rsidR="00D65C80" w:rsidRPr="00926FD5" w:rsidRDefault="00D65C80" w:rsidP="00926FD5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926FD5">
        <w:rPr>
          <w:rFonts w:ascii="Times New Roman" w:hAnsi="Times New Roman" w:cs="Times New Roman"/>
          <w:sz w:val="16"/>
          <w:szCs w:val="16"/>
          <w:lang w:val="en-US"/>
        </w:rPr>
        <w:t>Borisenko</w:t>
      </w:r>
      <w:proofErr w:type="spellEnd"/>
      <w:r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 AV, Lim BK, </w:t>
      </w:r>
      <w:proofErr w:type="spellStart"/>
      <w:r w:rsidRPr="00926FD5">
        <w:rPr>
          <w:rFonts w:ascii="Times New Roman" w:hAnsi="Times New Roman" w:cs="Times New Roman"/>
          <w:sz w:val="16"/>
          <w:szCs w:val="16"/>
          <w:lang w:val="en-US"/>
        </w:rPr>
        <w:t>Ivanova</w:t>
      </w:r>
      <w:proofErr w:type="spellEnd"/>
      <w:r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 NV, Hanner RH, Hebert PDN. 2008.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DNA barcoding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in surveys of small mammal communities: a field study in Suriname.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Molecular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Ecology Resources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8(3):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471–479 DOI 10.1111/j.1471-8286.2007.01998.x.</w:t>
      </w:r>
    </w:p>
    <w:p w14:paraId="4981A6C7" w14:textId="2292FCCF" w:rsidR="00D65C80" w:rsidRPr="00926FD5" w:rsidRDefault="00D65C80" w:rsidP="00926FD5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926FD5">
        <w:rPr>
          <w:rFonts w:ascii="Times New Roman" w:hAnsi="Times New Roman" w:cs="Times New Roman"/>
          <w:sz w:val="16"/>
          <w:szCs w:val="16"/>
          <w:lang w:val="en-US"/>
        </w:rPr>
        <w:t>Engstrom</w:t>
      </w:r>
      <w:proofErr w:type="spellEnd"/>
      <w:r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 MD, Lim 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BK, Eger JL, </w:t>
      </w:r>
      <w:proofErr w:type="spellStart"/>
      <w:r w:rsidR="00926FD5">
        <w:rPr>
          <w:rFonts w:ascii="Times New Roman" w:hAnsi="Times New Roman" w:cs="Times New Roman"/>
          <w:sz w:val="16"/>
          <w:szCs w:val="16"/>
          <w:lang w:val="en-US"/>
        </w:rPr>
        <w:t>Borisenko</w:t>
      </w:r>
      <w:proofErr w:type="spellEnd"/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AV</w:t>
      </w:r>
      <w:r w:rsidR="009546F7">
        <w:rPr>
          <w:rFonts w:ascii="Times New Roman" w:hAnsi="Times New Roman" w:cs="Times New Roman"/>
          <w:sz w:val="16"/>
          <w:szCs w:val="16"/>
          <w:lang w:val="en-US"/>
        </w:rPr>
        <w:t>.</w:t>
      </w:r>
      <w:bookmarkStart w:id="0" w:name="_GoBack"/>
      <w:bookmarkEnd w:id="0"/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2012.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 ROM Mammals –</w:t>
      </w:r>
      <w:proofErr w:type="spellStart"/>
      <w:r w:rsidRPr="00926FD5">
        <w:rPr>
          <w:rFonts w:ascii="Times New Roman" w:hAnsi="Times New Roman" w:cs="Times New Roman"/>
          <w:sz w:val="16"/>
          <w:szCs w:val="16"/>
          <w:lang w:val="en-US"/>
        </w:rPr>
        <w:t>Sigmodontinae</w:t>
      </w:r>
      <w:proofErr w:type="spellEnd"/>
      <w:r w:rsidRPr="00926FD5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Unpublished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7F0490C9" w14:textId="4D159FFF" w:rsidR="00D65C80" w:rsidRPr="00926FD5" w:rsidRDefault="00926FD5" w:rsidP="00926FD5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D65C80" w:rsidRPr="00926FD5">
        <w:rPr>
          <w:rFonts w:ascii="Times New Roman" w:hAnsi="Times New Roman" w:cs="Times New Roman"/>
          <w:sz w:val="16"/>
          <w:szCs w:val="16"/>
          <w:lang w:val="en-US"/>
        </w:rPr>
        <w:t>nternational Barcode of Life (</w:t>
      </w:r>
      <w:proofErr w:type="spellStart"/>
      <w:r w:rsidR="00D65C80" w:rsidRPr="00926FD5">
        <w:rPr>
          <w:rFonts w:ascii="Times New Roman" w:hAnsi="Times New Roman" w:cs="Times New Roman"/>
          <w:sz w:val="16"/>
          <w:szCs w:val="16"/>
          <w:lang w:val="en-US"/>
        </w:rPr>
        <w:t>iBOL</w:t>
      </w:r>
      <w:proofErr w:type="spellEnd"/>
      <w:r w:rsidR="00D65C80"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).2012. </w:t>
      </w:r>
      <w:proofErr w:type="spellStart"/>
      <w:proofErr w:type="gramStart"/>
      <w:r w:rsidR="00D65C80" w:rsidRPr="00926FD5">
        <w:rPr>
          <w:rFonts w:ascii="Times New Roman" w:hAnsi="Times New Roman" w:cs="Times New Roman"/>
          <w:sz w:val="16"/>
          <w:szCs w:val="16"/>
          <w:lang w:val="en-US"/>
        </w:rPr>
        <w:t>iBOL</w:t>
      </w:r>
      <w:proofErr w:type="spellEnd"/>
      <w:proofErr w:type="gramEnd"/>
      <w:r w:rsidR="00D65C80"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 Data Release. Unpublished</w:t>
      </w:r>
      <w:r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25AC41FE" w14:textId="11431EF2" w:rsidR="00D65C80" w:rsidRPr="00926FD5" w:rsidRDefault="00D65C80" w:rsidP="00926FD5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926FD5">
        <w:rPr>
          <w:rFonts w:ascii="Times New Roman" w:hAnsi="Times New Roman" w:cs="Times New Roman"/>
          <w:sz w:val="16"/>
          <w:szCs w:val="16"/>
          <w:lang w:val="en-US"/>
        </w:rPr>
        <w:t>Vilela</w:t>
      </w:r>
      <w:proofErr w:type="spellEnd"/>
      <w:r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 JF, Mello B, </w:t>
      </w:r>
      <w:proofErr w:type="spellStart"/>
      <w:r w:rsidRPr="00926FD5">
        <w:rPr>
          <w:rFonts w:ascii="Times New Roman" w:hAnsi="Times New Roman" w:cs="Times New Roman"/>
          <w:sz w:val="16"/>
          <w:szCs w:val="16"/>
          <w:lang w:val="en-US"/>
        </w:rPr>
        <w:t>Voloch</w:t>
      </w:r>
      <w:proofErr w:type="spellEnd"/>
      <w:r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 CM, </w:t>
      </w:r>
      <w:proofErr w:type="spellStart"/>
      <w:r w:rsidRPr="00926FD5">
        <w:rPr>
          <w:rFonts w:ascii="Times New Roman" w:hAnsi="Times New Roman" w:cs="Times New Roman"/>
          <w:sz w:val="16"/>
          <w:szCs w:val="16"/>
          <w:lang w:val="en-US"/>
        </w:rPr>
        <w:t>Schrago</w:t>
      </w:r>
      <w:proofErr w:type="spellEnd"/>
      <w:r w:rsidRPr="00926FD5">
        <w:rPr>
          <w:rFonts w:ascii="Times New Roman" w:hAnsi="Times New Roman" w:cs="Times New Roman"/>
          <w:sz w:val="16"/>
          <w:szCs w:val="16"/>
          <w:lang w:val="en-US"/>
        </w:rPr>
        <w:t xml:space="preserve"> CG. 2014.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926FD5">
        <w:rPr>
          <w:rFonts w:ascii="Times New Roman" w:hAnsi="Times New Roman" w:cs="Times New Roman"/>
          <w:sz w:val="16"/>
          <w:szCs w:val="16"/>
          <w:lang w:val="en-US"/>
        </w:rPr>
        <w:t>Sigmodontine</w:t>
      </w:r>
      <w:proofErr w:type="spellEnd"/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rodents diver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sified in South American prior to the complete rise of the Panamanian Isthmus.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Journal of Zoological Systematics and Evolutionary Research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52(3):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249–256</w:t>
      </w:r>
      <w:r w:rsidR="00926FD5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Pr="00926FD5">
        <w:rPr>
          <w:rFonts w:ascii="Times New Roman" w:hAnsi="Times New Roman" w:cs="Times New Roman"/>
          <w:sz w:val="16"/>
          <w:szCs w:val="16"/>
          <w:lang w:val="en-US"/>
        </w:rPr>
        <w:t>DOI 10.1111/jzs.12057</w:t>
      </w:r>
      <w:r w:rsidR="00077826">
        <w:rPr>
          <w:rFonts w:ascii="Times New Roman" w:hAnsi="Times New Roman" w:cs="Times New Roman"/>
          <w:sz w:val="16"/>
          <w:szCs w:val="16"/>
          <w:lang w:val="en-US"/>
        </w:rPr>
        <w:t>.</w:t>
      </w:r>
    </w:p>
    <w:sectPr w:rsidR="00D65C80" w:rsidRPr="00926FD5" w:rsidSect="00EE443D">
      <w:pgSz w:w="15842" w:h="12242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4F"/>
    <w:rsid w:val="00077826"/>
    <w:rsid w:val="002E1078"/>
    <w:rsid w:val="004E0150"/>
    <w:rsid w:val="0062214F"/>
    <w:rsid w:val="00701C2B"/>
    <w:rsid w:val="00926FD5"/>
    <w:rsid w:val="009546F7"/>
    <w:rsid w:val="00BD3D0A"/>
    <w:rsid w:val="00D65C80"/>
    <w:rsid w:val="00EA43A9"/>
    <w:rsid w:val="00E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EC54"/>
  <w15:chartTrackingRefBased/>
  <w15:docId w15:val="{D5E4DED1-30CD-4966-912B-10878523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Dias Guilardi</dc:creator>
  <cp:keywords/>
  <dc:description/>
  <cp:lastModifiedBy>Maria Jose De Jesus Silva</cp:lastModifiedBy>
  <cp:revision>5</cp:revision>
  <dcterms:created xsi:type="dcterms:W3CDTF">2020-10-21T17:56:00Z</dcterms:created>
  <dcterms:modified xsi:type="dcterms:W3CDTF">2020-10-21T19:16:00Z</dcterms:modified>
</cp:coreProperties>
</file>