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65" w:rsidRPr="00E20A39" w:rsidRDefault="000A6865" w:rsidP="000A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20A39">
        <w:rPr>
          <w:rFonts w:ascii="Times New Roman" w:hAnsi="Times New Roman" w:cs="Times New Roman"/>
          <w:b/>
          <w:bCs/>
        </w:rPr>
        <w:t>Table S</w:t>
      </w:r>
      <w:r w:rsidR="00E20A39" w:rsidRPr="00E20A39">
        <w:rPr>
          <w:rFonts w:ascii="Times New Roman" w:hAnsi="Times New Roman" w:cs="Times New Roman"/>
          <w:b/>
          <w:bCs/>
        </w:rPr>
        <w:t>2</w:t>
      </w:r>
      <w:r w:rsidRPr="00E20A39">
        <w:rPr>
          <w:rFonts w:ascii="Times New Roman" w:hAnsi="Times New Roman" w:cs="Times New Roman"/>
          <w:b/>
          <w:bCs/>
        </w:rPr>
        <w:t xml:space="preserve">. </w:t>
      </w:r>
      <w:r w:rsidRPr="00E20A39">
        <w:rPr>
          <w:rFonts w:ascii="Times New Roman" w:hAnsi="Times New Roman" w:cs="Times New Roman"/>
          <w:bCs/>
          <w:lang w:val="en-GB"/>
        </w:rPr>
        <w:t>Mean recent migration rates (</w:t>
      </w:r>
      <w:r w:rsidRPr="00E20A39">
        <w:rPr>
          <w:rFonts w:ascii="Times New Roman" w:hAnsi="Times New Roman" w:cs="Times New Roman"/>
          <w:bCs/>
          <w:i/>
          <w:lang w:val="en-GB"/>
        </w:rPr>
        <w:t>m</w:t>
      </w:r>
      <w:r w:rsidR="00E20A39" w:rsidRPr="00E20A39">
        <w:rPr>
          <w:rFonts w:ascii="Times New Roman" w:hAnsi="Times New Roman" w:cs="Times New Roman"/>
          <w:bCs/>
          <w:lang w:val="en-GB"/>
        </w:rPr>
        <w:t xml:space="preserve">) </w:t>
      </w:r>
      <w:r w:rsidR="00877542" w:rsidRPr="00E20A39">
        <w:rPr>
          <w:rFonts w:ascii="Times New Roman" w:hAnsi="Times New Roman" w:cs="Times New Roman"/>
          <w:bCs/>
          <w:lang w:val="en-GB"/>
        </w:rPr>
        <w:t xml:space="preserve">and 95% confidence interval </w:t>
      </w:r>
      <w:r w:rsidR="00E20A39" w:rsidRPr="00E20A39">
        <w:rPr>
          <w:rFonts w:ascii="Times New Roman" w:hAnsi="Times New Roman" w:cs="Times New Roman"/>
          <w:bCs/>
          <w:lang w:val="en-GB"/>
        </w:rPr>
        <w:t>among the natural</w:t>
      </w:r>
      <w:r w:rsidRPr="00E20A39">
        <w:rPr>
          <w:rFonts w:ascii="Times New Roman" w:hAnsi="Times New Roman" w:cs="Times New Roman"/>
          <w:bCs/>
          <w:lang w:val="en-GB"/>
        </w:rPr>
        <w:t xml:space="preserve"> populations</w:t>
      </w:r>
      <w:r w:rsidRPr="00E20A39">
        <w:rPr>
          <w:rFonts w:ascii="Times New Roman" w:hAnsi="Times New Roman" w:cs="Times New Roman"/>
          <w:bCs/>
        </w:rPr>
        <w:t xml:space="preserve"> of </w:t>
      </w:r>
      <w:proofErr w:type="spellStart"/>
      <w:r w:rsidR="00E20A39" w:rsidRPr="00E20A39">
        <w:rPr>
          <w:rFonts w:ascii="Times New Roman" w:hAnsi="Times New Roman" w:cs="Times New Roman"/>
          <w:bCs/>
          <w:i/>
        </w:rPr>
        <w:t>Seseli</w:t>
      </w:r>
      <w:proofErr w:type="spellEnd"/>
      <w:r w:rsidR="00E20A39" w:rsidRPr="00E20A39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E20A39" w:rsidRPr="00E20A39">
        <w:rPr>
          <w:rFonts w:ascii="Times New Roman" w:hAnsi="Times New Roman" w:cs="Times New Roman"/>
          <w:bCs/>
          <w:i/>
        </w:rPr>
        <w:t>farrenyi</w:t>
      </w:r>
      <w:proofErr w:type="spellEnd"/>
      <w:r w:rsidR="00E20A39" w:rsidRPr="00E20A39">
        <w:rPr>
          <w:rFonts w:ascii="Times New Roman" w:hAnsi="Times New Roman" w:cs="Times New Roman"/>
          <w:bCs/>
          <w:i/>
        </w:rPr>
        <w:t xml:space="preserve"> </w:t>
      </w:r>
      <w:r w:rsidR="00E20A39" w:rsidRPr="00E20A39">
        <w:rPr>
          <w:rFonts w:ascii="Times New Roman" w:hAnsi="Times New Roman" w:cs="Times New Roman"/>
          <w:bCs/>
        </w:rPr>
        <w:t>e</w:t>
      </w:r>
      <w:r w:rsidRPr="00E20A39">
        <w:rPr>
          <w:rFonts w:ascii="Times New Roman" w:hAnsi="Times New Roman" w:cs="Times New Roman"/>
          <w:bCs/>
        </w:rPr>
        <w:t xml:space="preserve">stimated from nine </w:t>
      </w:r>
      <w:proofErr w:type="spellStart"/>
      <w:r w:rsidRPr="00E20A39">
        <w:rPr>
          <w:rFonts w:ascii="Times New Roman" w:hAnsi="Times New Roman" w:cs="Times New Roman"/>
          <w:bCs/>
        </w:rPr>
        <w:t>nSSR</w:t>
      </w:r>
      <w:proofErr w:type="spellEnd"/>
      <w:r w:rsidRPr="00E20A39">
        <w:rPr>
          <w:rFonts w:ascii="Times New Roman" w:hAnsi="Times New Roman" w:cs="Times New Roman"/>
          <w:bCs/>
        </w:rPr>
        <w:t xml:space="preserve"> data using the </w:t>
      </w:r>
      <w:proofErr w:type="spellStart"/>
      <w:r w:rsidRPr="00E20A39">
        <w:rPr>
          <w:rFonts w:ascii="Times New Roman" w:hAnsi="Times New Roman" w:cs="Times New Roman"/>
          <w:bCs/>
        </w:rPr>
        <w:t>BayesAss</w:t>
      </w:r>
      <w:proofErr w:type="spellEnd"/>
      <w:r w:rsidRPr="00E20A39">
        <w:rPr>
          <w:rFonts w:ascii="Times New Roman" w:hAnsi="Times New Roman" w:cs="Times New Roman"/>
          <w:bCs/>
        </w:rPr>
        <w:t xml:space="preserve"> program</w:t>
      </w:r>
      <w:r w:rsidRPr="00E20A39">
        <w:rPr>
          <w:rFonts w:ascii="Times New Roman" w:hAnsi="Times New Roman" w:cs="Times New Roman"/>
          <w:bCs/>
          <w:lang w:val="en-GB"/>
        </w:rPr>
        <w:t xml:space="preserve">. Values on the diagonal (underlined) are the proportions of individuals in each generation that are not migrants. Simulations in </w:t>
      </w:r>
      <w:proofErr w:type="spellStart"/>
      <w:r w:rsidRPr="00E20A39">
        <w:rPr>
          <w:rFonts w:ascii="Times New Roman" w:hAnsi="Times New Roman" w:cs="Times New Roman"/>
          <w:bCs/>
          <w:lang w:val="en-GB"/>
        </w:rPr>
        <w:t>BayesAss</w:t>
      </w:r>
      <w:proofErr w:type="spellEnd"/>
      <w:r w:rsidRPr="00E20A39">
        <w:rPr>
          <w:rFonts w:ascii="Times New Roman" w:hAnsi="Times New Roman" w:cs="Times New Roman"/>
          <w:bCs/>
          <w:lang w:val="en-GB"/>
        </w:rPr>
        <w:t xml:space="preserve"> show that in instances where there is no information in the data, the mean </w:t>
      </w:r>
      <w:r w:rsidRPr="00E20A39">
        <w:rPr>
          <w:rFonts w:ascii="Times New Roman" w:hAnsi="Times New Roman" w:cs="Times New Roman"/>
          <w:bCs/>
          <w:i/>
          <w:lang w:val="en-GB"/>
        </w:rPr>
        <w:t>m</w:t>
      </w:r>
      <w:r w:rsidRPr="00E20A39">
        <w:rPr>
          <w:rFonts w:ascii="Times New Roman" w:hAnsi="Times New Roman" w:cs="Times New Roman"/>
          <w:bCs/>
          <w:lang w:val="en-GB"/>
        </w:rPr>
        <w:t xml:space="preserve"> and 95% confidence interval for datasets of </w:t>
      </w:r>
      <w:r w:rsidR="00E20A39">
        <w:rPr>
          <w:rFonts w:ascii="Times New Roman" w:hAnsi="Times New Roman" w:cs="Times New Roman"/>
          <w:bCs/>
          <w:lang w:val="en-GB"/>
        </w:rPr>
        <w:t>four</w:t>
      </w:r>
      <w:r w:rsidRPr="00E20A39">
        <w:rPr>
          <w:rFonts w:ascii="Times New Roman" w:hAnsi="Times New Roman" w:cs="Times New Roman"/>
          <w:bCs/>
          <w:lang w:val="en-GB"/>
        </w:rPr>
        <w:t xml:space="preserve"> populations are 0.0</w:t>
      </w:r>
      <w:r w:rsidR="00E20A39" w:rsidRPr="00E20A39">
        <w:rPr>
          <w:rFonts w:ascii="Times New Roman" w:hAnsi="Times New Roman" w:cs="Times New Roman"/>
          <w:bCs/>
          <w:lang w:val="en-GB"/>
        </w:rPr>
        <w:t>553</w:t>
      </w:r>
      <w:r w:rsidRPr="00E20A39">
        <w:rPr>
          <w:rFonts w:ascii="Times New Roman" w:hAnsi="Times New Roman" w:cs="Times New Roman"/>
          <w:bCs/>
          <w:lang w:val="en-GB"/>
        </w:rPr>
        <w:t xml:space="preserve"> and 0.000</w:t>
      </w:r>
      <w:r w:rsidR="00E20A39" w:rsidRPr="00E20A39">
        <w:rPr>
          <w:rFonts w:ascii="Times New Roman" w:hAnsi="Times New Roman" w:cs="Times New Roman"/>
          <w:bCs/>
          <w:lang w:val="en-GB"/>
        </w:rPr>
        <w:t>2</w:t>
      </w:r>
      <w:r w:rsidRPr="00E20A39">
        <w:rPr>
          <w:rFonts w:ascii="Times New Roman" w:hAnsi="Times New Roman" w:cs="Times New Roman"/>
          <w:bCs/>
          <w:lang w:val="en-GB"/>
        </w:rPr>
        <w:t>–0</w:t>
      </w:r>
      <w:r w:rsidR="00E20A39" w:rsidRPr="00E20A39">
        <w:rPr>
          <w:rFonts w:ascii="Times New Roman" w:hAnsi="Times New Roman" w:cs="Times New Roman"/>
          <w:bCs/>
          <w:lang w:val="en-GB"/>
        </w:rPr>
        <w:t>.2180</w:t>
      </w:r>
      <w:r w:rsidRPr="00E20A39">
        <w:rPr>
          <w:rFonts w:ascii="Times New Roman" w:hAnsi="Times New Roman" w:cs="Times New Roman"/>
          <w:bCs/>
          <w:lang w:val="en-GB"/>
        </w:rPr>
        <w:t xml:space="preserve">, respectively; values in bold are the </w:t>
      </w:r>
      <w:r w:rsidRPr="00E20A39">
        <w:rPr>
          <w:rFonts w:ascii="Times New Roman" w:hAnsi="Times New Roman" w:cs="Times New Roman"/>
          <w:bCs/>
          <w:i/>
          <w:lang w:val="en-GB"/>
        </w:rPr>
        <w:t>m</w:t>
      </w:r>
      <w:r w:rsidRPr="00E20A39">
        <w:rPr>
          <w:rFonts w:ascii="Times New Roman" w:hAnsi="Times New Roman" w:cs="Times New Roman"/>
          <w:bCs/>
          <w:lang w:val="en-GB"/>
        </w:rPr>
        <w:t xml:space="preserve"> rates that are informative.</w:t>
      </w:r>
    </w:p>
    <w:p w:rsidR="000A6865" w:rsidRPr="001079EC" w:rsidRDefault="000A6865" w:rsidP="001079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3"/>
        <w:gridCol w:w="1929"/>
        <w:gridCol w:w="1928"/>
        <w:gridCol w:w="1929"/>
        <w:gridCol w:w="1895"/>
      </w:tblGrid>
      <w:tr w:rsidR="0033127F" w:rsidRPr="001079EC" w:rsidTr="0082235A">
        <w:tc>
          <w:tcPr>
            <w:tcW w:w="817" w:type="dxa"/>
          </w:tcPr>
          <w:p w:rsidR="0033127F" w:rsidRPr="001079EC" w:rsidRDefault="0033127F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903" w:type="dxa"/>
            <w:gridSpan w:val="4"/>
          </w:tcPr>
          <w:p w:rsidR="0033127F" w:rsidRPr="001079EC" w:rsidRDefault="0033127F" w:rsidP="0087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From</w:t>
            </w:r>
          </w:p>
        </w:tc>
      </w:tr>
      <w:tr w:rsidR="00D87A9E" w:rsidRPr="001079EC" w:rsidTr="0082235A">
        <w:tc>
          <w:tcPr>
            <w:tcW w:w="817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To</w:t>
            </w:r>
          </w:p>
        </w:tc>
        <w:tc>
          <w:tcPr>
            <w:tcW w:w="1985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SES2</w:t>
            </w:r>
          </w:p>
        </w:tc>
        <w:tc>
          <w:tcPr>
            <w:tcW w:w="1984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ECM1</w:t>
            </w:r>
          </w:p>
        </w:tc>
        <w:tc>
          <w:tcPr>
            <w:tcW w:w="1985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ECM2</w:t>
            </w:r>
          </w:p>
        </w:tc>
        <w:tc>
          <w:tcPr>
            <w:tcW w:w="1949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EBP</w:t>
            </w:r>
          </w:p>
        </w:tc>
      </w:tr>
      <w:tr w:rsidR="00D87A9E" w:rsidRPr="001079EC" w:rsidTr="0082235A">
        <w:tc>
          <w:tcPr>
            <w:tcW w:w="817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SES2</w:t>
            </w:r>
          </w:p>
        </w:tc>
        <w:tc>
          <w:tcPr>
            <w:tcW w:w="1985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8775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0.786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(0.670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0.991)</w:t>
            </w:r>
          </w:p>
        </w:tc>
        <w:tc>
          <w:tcPr>
            <w:tcW w:w="1984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822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0.142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(0.001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0.292)</w:t>
            </w:r>
          </w:p>
        </w:tc>
        <w:tc>
          <w:tcPr>
            <w:tcW w:w="1985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0.036 (0.000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 w:rsidR="00D87A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1949" w:type="dxa"/>
          </w:tcPr>
          <w:p w:rsidR="00877542" w:rsidRPr="001079EC" w:rsidRDefault="00D87A9E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0.037 (0.000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0.148)</w:t>
            </w:r>
          </w:p>
        </w:tc>
      </w:tr>
      <w:tr w:rsidR="00D87A9E" w:rsidRPr="001079EC" w:rsidTr="0082235A">
        <w:tc>
          <w:tcPr>
            <w:tcW w:w="817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ECM1</w:t>
            </w:r>
          </w:p>
        </w:tc>
        <w:tc>
          <w:tcPr>
            <w:tcW w:w="1985" w:type="dxa"/>
          </w:tcPr>
          <w:p w:rsidR="00877542" w:rsidRPr="001079EC" w:rsidRDefault="00C01591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</w:t>
            </w:r>
            <w:r w:rsidR="004A1F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007 (0.000</w:t>
            </w:r>
            <w:r w:rsidR="004A1FC5"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 w:rsidR="004A1F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0.038)</w:t>
            </w:r>
          </w:p>
        </w:tc>
        <w:tc>
          <w:tcPr>
            <w:tcW w:w="1984" w:type="dxa"/>
          </w:tcPr>
          <w:p w:rsidR="00877542" w:rsidRPr="001079EC" w:rsidRDefault="004A1FC5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8223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(0.923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0.999)</w:t>
            </w:r>
          </w:p>
        </w:tc>
        <w:tc>
          <w:tcPr>
            <w:tcW w:w="1985" w:type="dxa"/>
          </w:tcPr>
          <w:p w:rsidR="00877542" w:rsidRPr="001079EC" w:rsidRDefault="0082626D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0.008 (0.000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0.043)</w:t>
            </w:r>
          </w:p>
        </w:tc>
        <w:tc>
          <w:tcPr>
            <w:tcW w:w="1949" w:type="dxa"/>
          </w:tcPr>
          <w:p w:rsidR="00877542" w:rsidRPr="001079EC" w:rsidRDefault="0082626D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0.007 (0.000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0.033)</w:t>
            </w:r>
          </w:p>
        </w:tc>
      </w:tr>
      <w:tr w:rsidR="00D87A9E" w:rsidRPr="001079EC" w:rsidTr="0082235A">
        <w:tc>
          <w:tcPr>
            <w:tcW w:w="817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ECM2</w:t>
            </w:r>
          </w:p>
        </w:tc>
        <w:tc>
          <w:tcPr>
            <w:tcW w:w="1985" w:type="dxa"/>
          </w:tcPr>
          <w:p w:rsidR="00877542" w:rsidRPr="001079EC" w:rsidRDefault="0082626D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0.027 (0.000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0.109)</w:t>
            </w:r>
          </w:p>
        </w:tc>
        <w:tc>
          <w:tcPr>
            <w:tcW w:w="1984" w:type="dxa"/>
          </w:tcPr>
          <w:p w:rsidR="00877542" w:rsidRPr="001079EC" w:rsidRDefault="0082626D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822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0.232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(0.113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0.313)</w:t>
            </w:r>
          </w:p>
        </w:tc>
        <w:tc>
          <w:tcPr>
            <w:tcW w:w="1985" w:type="dxa"/>
          </w:tcPr>
          <w:p w:rsidR="00877542" w:rsidRPr="001079EC" w:rsidRDefault="00C2175C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8223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0.714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(0.668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0.824)</w:t>
            </w:r>
          </w:p>
        </w:tc>
        <w:tc>
          <w:tcPr>
            <w:tcW w:w="1949" w:type="dxa"/>
          </w:tcPr>
          <w:p w:rsidR="00877542" w:rsidRPr="001079EC" w:rsidRDefault="00C2175C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0.027 (0.000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0.110)</w:t>
            </w:r>
          </w:p>
        </w:tc>
      </w:tr>
      <w:tr w:rsidR="00D87A9E" w:rsidRPr="001079EC" w:rsidTr="0082235A">
        <w:tc>
          <w:tcPr>
            <w:tcW w:w="817" w:type="dxa"/>
          </w:tcPr>
          <w:p w:rsidR="00877542" w:rsidRPr="001079EC" w:rsidRDefault="00877542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EBP</w:t>
            </w:r>
          </w:p>
        </w:tc>
        <w:tc>
          <w:tcPr>
            <w:tcW w:w="1985" w:type="dxa"/>
          </w:tcPr>
          <w:p w:rsidR="00877542" w:rsidRPr="001079EC" w:rsidRDefault="00ED72F0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0.005 (0.00</w:t>
            </w:r>
            <w:r w:rsidR="0011145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0.024)</w:t>
            </w:r>
          </w:p>
        </w:tc>
        <w:tc>
          <w:tcPr>
            <w:tcW w:w="1984" w:type="dxa"/>
          </w:tcPr>
          <w:p w:rsidR="00877542" w:rsidRPr="001079EC" w:rsidRDefault="00ED72F0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0.003 (0.000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0.018)</w:t>
            </w:r>
          </w:p>
        </w:tc>
        <w:tc>
          <w:tcPr>
            <w:tcW w:w="1985" w:type="dxa"/>
          </w:tcPr>
          <w:p w:rsidR="00877542" w:rsidRPr="001079EC" w:rsidRDefault="00ED72F0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0.006 (0.00</w:t>
            </w:r>
            <w:r w:rsidR="0011145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0.024)</w:t>
            </w:r>
          </w:p>
        </w:tc>
        <w:tc>
          <w:tcPr>
            <w:tcW w:w="1949" w:type="dxa"/>
          </w:tcPr>
          <w:p w:rsidR="00877542" w:rsidRPr="001079EC" w:rsidRDefault="00ED72F0" w:rsidP="001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8223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s-ES"/>
              </w:rPr>
              <w:t>0.986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(0.957</w:t>
            </w:r>
            <w:r w:rsidRPr="00E20A39">
              <w:rPr>
                <w:rFonts w:ascii="Times New Roman" w:hAnsi="Times New Roman" w:cs="Times New Roman"/>
                <w:bCs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0.999)</w:t>
            </w:r>
          </w:p>
        </w:tc>
      </w:tr>
    </w:tbl>
    <w:p w:rsidR="00E20A39" w:rsidRPr="001079EC" w:rsidRDefault="00E20A39" w:rsidP="001079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p w:rsidR="00E20A39" w:rsidRPr="001079EC" w:rsidRDefault="00E20A39" w:rsidP="001079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</w:p>
    <w:p w:rsidR="00C80BAB" w:rsidRDefault="00C80BAB" w:rsidP="00877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sectPr w:rsidR="00C80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9CA"/>
    <w:multiLevelType w:val="hybridMultilevel"/>
    <w:tmpl w:val="BF3E3ED6"/>
    <w:lvl w:ilvl="0" w:tplc="CAAA6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38E0"/>
    <w:multiLevelType w:val="hybridMultilevel"/>
    <w:tmpl w:val="836E7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223"/>
    <w:multiLevelType w:val="hybridMultilevel"/>
    <w:tmpl w:val="692E6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74B2"/>
    <w:multiLevelType w:val="hybridMultilevel"/>
    <w:tmpl w:val="F2DA5BC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70297"/>
    <w:multiLevelType w:val="multilevel"/>
    <w:tmpl w:val="1DA2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929C8"/>
    <w:multiLevelType w:val="hybridMultilevel"/>
    <w:tmpl w:val="BA865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AB"/>
    <w:rsid w:val="00007831"/>
    <w:rsid w:val="000A6865"/>
    <w:rsid w:val="001079EC"/>
    <w:rsid w:val="0011145C"/>
    <w:rsid w:val="0033127F"/>
    <w:rsid w:val="00351482"/>
    <w:rsid w:val="004A1FC5"/>
    <w:rsid w:val="00525B0A"/>
    <w:rsid w:val="0082235A"/>
    <w:rsid w:val="0082626D"/>
    <w:rsid w:val="00877542"/>
    <w:rsid w:val="00961FF4"/>
    <w:rsid w:val="00C01591"/>
    <w:rsid w:val="00C2175C"/>
    <w:rsid w:val="00C80BAB"/>
    <w:rsid w:val="00D6592D"/>
    <w:rsid w:val="00D87A9E"/>
    <w:rsid w:val="00E20A39"/>
    <w:rsid w:val="00E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D95AA-A439-49C3-BE16-C299CFB7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AB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80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C8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0B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80BAB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lid-translation">
    <w:name w:val="tlid-translation"/>
    <w:basedOn w:val="Fuentedeprrafopredeter"/>
    <w:rsid w:val="00C80BAB"/>
  </w:style>
  <w:style w:type="paragraph" w:styleId="Prrafodelista">
    <w:name w:val="List Paragraph"/>
    <w:basedOn w:val="Normal"/>
    <w:uiPriority w:val="34"/>
    <w:qFormat/>
    <w:rsid w:val="00C80B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AB"/>
    <w:rPr>
      <w:rFonts w:ascii="Tahoma" w:hAnsi="Tahoma" w:cs="Tahoma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C80BAB"/>
    <w:rPr>
      <w:b/>
      <w:bCs/>
      <w:i w:val="0"/>
      <w:iCs w:val="0"/>
    </w:rPr>
  </w:style>
  <w:style w:type="character" w:customStyle="1" w:styleId="st1">
    <w:name w:val="st1"/>
    <w:basedOn w:val="Fuentedeprrafopredeter"/>
    <w:rsid w:val="00C80BAB"/>
  </w:style>
  <w:style w:type="character" w:styleId="Refdecomentario">
    <w:name w:val="annotation reference"/>
    <w:basedOn w:val="Fuentedeprrafopredeter"/>
    <w:uiPriority w:val="99"/>
    <w:semiHidden/>
    <w:unhideWhenUsed/>
    <w:rsid w:val="00C80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0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0BA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0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0BAB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C80BAB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rsid w:val="00C8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 w:bidi="ks-Deva"/>
    </w:rPr>
  </w:style>
  <w:style w:type="paragraph" w:styleId="Sangradetextonormal">
    <w:name w:val="Body Text Indent"/>
    <w:basedOn w:val="Normal"/>
    <w:link w:val="SangradetextonormalCar"/>
    <w:semiHidden/>
    <w:rsid w:val="00C80B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80BA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Textoennegrita">
    <w:name w:val="Strong"/>
    <w:uiPriority w:val="22"/>
    <w:qFormat/>
    <w:rsid w:val="00C80BAB"/>
    <w:rPr>
      <w:b/>
      <w:bCs/>
    </w:rPr>
  </w:style>
  <w:style w:type="character" w:styleId="CitaHTML">
    <w:name w:val="HTML Cite"/>
    <w:uiPriority w:val="99"/>
    <w:unhideWhenUsed/>
    <w:rsid w:val="00C80BAB"/>
    <w:rPr>
      <w:i w:val="0"/>
      <w:iCs w:val="0"/>
    </w:rPr>
  </w:style>
  <w:style w:type="paragraph" w:customStyle="1" w:styleId="Default">
    <w:name w:val="Default"/>
    <w:rsid w:val="00C80B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C80BAB"/>
  </w:style>
  <w:style w:type="character" w:customStyle="1" w:styleId="citation">
    <w:name w:val="citation"/>
    <w:rsid w:val="00C80BAB"/>
  </w:style>
  <w:style w:type="character" w:customStyle="1" w:styleId="Ttulo10">
    <w:name w:val="Título1"/>
    <w:rsid w:val="00C80BAB"/>
  </w:style>
  <w:style w:type="character" w:customStyle="1" w:styleId="author">
    <w:name w:val="author"/>
    <w:uiPriority w:val="99"/>
    <w:rsid w:val="00C80BAB"/>
    <w:rPr>
      <w:rFonts w:cs="Times New Roman"/>
    </w:rPr>
  </w:style>
  <w:style w:type="character" w:customStyle="1" w:styleId="pubyear">
    <w:name w:val="pubyear"/>
    <w:uiPriority w:val="99"/>
    <w:rsid w:val="00C80BAB"/>
    <w:rPr>
      <w:rFonts w:cs="Times New Roman"/>
    </w:rPr>
  </w:style>
  <w:style w:type="character" w:customStyle="1" w:styleId="chaptertitle3">
    <w:name w:val="chaptertitle3"/>
    <w:uiPriority w:val="99"/>
    <w:rsid w:val="00C80BAB"/>
    <w:rPr>
      <w:rFonts w:cs="Times New Roman"/>
    </w:rPr>
  </w:style>
  <w:style w:type="character" w:customStyle="1" w:styleId="booktitle3">
    <w:name w:val="booktitle3"/>
    <w:uiPriority w:val="99"/>
    <w:rsid w:val="00C80BAB"/>
    <w:rPr>
      <w:rFonts w:cs="Times New Roman"/>
      <w:i/>
      <w:iCs/>
    </w:rPr>
  </w:style>
  <w:style w:type="character" w:customStyle="1" w:styleId="editor">
    <w:name w:val="editor"/>
    <w:uiPriority w:val="99"/>
    <w:rsid w:val="00C80BAB"/>
    <w:rPr>
      <w:rFonts w:cs="Times New Roman"/>
    </w:rPr>
  </w:style>
  <w:style w:type="character" w:customStyle="1" w:styleId="pagefirst">
    <w:name w:val="pagefirst"/>
    <w:uiPriority w:val="99"/>
    <w:rsid w:val="00C80BAB"/>
    <w:rPr>
      <w:rFonts w:cs="Times New Roman"/>
    </w:rPr>
  </w:style>
  <w:style w:type="character" w:customStyle="1" w:styleId="pagelast">
    <w:name w:val="pagelast"/>
    <w:uiPriority w:val="99"/>
    <w:rsid w:val="00C80BAB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C80B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0BAB"/>
    <w:rPr>
      <w:color w:val="605E5C"/>
      <w:shd w:val="clear" w:color="auto" w:fill="E1DFDD"/>
    </w:rPr>
  </w:style>
  <w:style w:type="paragraph" w:styleId="Continuarlista">
    <w:name w:val="List Continue"/>
    <w:basedOn w:val="Normal"/>
    <w:rsid w:val="00C80B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80BAB"/>
  </w:style>
  <w:style w:type="character" w:styleId="Nmerodelnea">
    <w:name w:val="line number"/>
    <w:basedOn w:val="Fuentedeprrafopredeter"/>
    <w:uiPriority w:val="99"/>
    <w:semiHidden/>
    <w:unhideWhenUsed/>
    <w:rsid w:val="00C80BAB"/>
  </w:style>
  <w:style w:type="table" w:styleId="Tablaconcuadrcula">
    <w:name w:val="Table Grid"/>
    <w:basedOn w:val="Tablanormal"/>
    <w:uiPriority w:val="39"/>
    <w:rsid w:val="00E2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User</cp:lastModifiedBy>
  <cp:revision>3</cp:revision>
  <dcterms:created xsi:type="dcterms:W3CDTF">2020-10-29T21:36:00Z</dcterms:created>
  <dcterms:modified xsi:type="dcterms:W3CDTF">2020-10-29T21:37:00Z</dcterms:modified>
</cp:coreProperties>
</file>