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8B704" w14:textId="4F1D7F61" w:rsidR="00BA5096" w:rsidRPr="009A197A" w:rsidRDefault="00C25C93">
      <w:pPr>
        <w:rPr>
          <w:rFonts w:ascii="Times New Roman" w:hAnsi="Times New Roman" w:cs="Times New Roman"/>
          <w:b/>
          <w:bCs/>
          <w:sz w:val="28"/>
          <w:szCs w:val="28"/>
        </w:rPr>
      </w:pPr>
      <w:r w:rsidRPr="009A197A">
        <w:rPr>
          <w:rFonts w:ascii="Times New Roman" w:hAnsi="Times New Roman" w:cs="Times New Roman"/>
          <w:b/>
          <w:bCs/>
          <w:sz w:val="28"/>
          <w:szCs w:val="28"/>
        </w:rPr>
        <w:t>Supplementary material</w:t>
      </w:r>
    </w:p>
    <w:p w14:paraId="383EEDB2" w14:textId="77777777" w:rsidR="00C25C93" w:rsidRDefault="00C25C93" w:rsidP="00C25C93">
      <w:pPr>
        <w:pStyle w:val="1"/>
        <w:contextualSpacing w:val="0"/>
        <w:rPr>
          <w:b/>
          <w:sz w:val="36"/>
          <w:szCs w:val="36"/>
        </w:rPr>
      </w:pPr>
      <w:r>
        <w:rPr>
          <w:b/>
          <w:noProof/>
          <w:sz w:val="36"/>
          <w:szCs w:val="36"/>
        </w:rPr>
        <w:t>P</w:t>
      </w:r>
      <w:r w:rsidRPr="00752982">
        <w:rPr>
          <w:b/>
          <w:noProof/>
          <w:sz w:val="36"/>
          <w:szCs w:val="36"/>
        </w:rPr>
        <w:t>erfluorooctane sulfonate exerts inflammatory bowel disease-like intestinal injury in rats</w:t>
      </w:r>
      <w:r>
        <w:rPr>
          <w:b/>
          <w:sz w:val="36"/>
          <w:szCs w:val="36"/>
        </w:rPr>
        <w:t xml:space="preserve"> </w:t>
      </w:r>
    </w:p>
    <w:p w14:paraId="61319696" w14:textId="77777777" w:rsidR="00C25C93" w:rsidRDefault="00C25C93" w:rsidP="00C25C93">
      <w:pPr>
        <w:pStyle w:val="1"/>
        <w:contextualSpacing w:val="0"/>
        <w:rPr>
          <w:rFonts w:ascii="Times" w:hAnsi="Times"/>
          <w:sz w:val="24"/>
          <w:highlight w:val="cyan"/>
        </w:rPr>
      </w:pPr>
    </w:p>
    <w:p w14:paraId="466AD8ED" w14:textId="77777777" w:rsidR="00C25C93" w:rsidRPr="00771EAE" w:rsidRDefault="00C25C93" w:rsidP="00C25C93">
      <w:pPr>
        <w:pStyle w:val="1"/>
        <w:contextualSpacing w:val="0"/>
        <w:jc w:val="both"/>
        <w:rPr>
          <w:rFonts w:ascii="Times New Roman" w:hAnsi="Times New Roman" w:cs="Times New Roman"/>
          <w:sz w:val="24"/>
        </w:rPr>
      </w:pPr>
      <w:r w:rsidRPr="00771EAE">
        <w:rPr>
          <w:rFonts w:ascii="Times New Roman" w:hAnsi="Times New Roman" w:cs="Times New Roman"/>
          <w:sz w:val="24"/>
        </w:rPr>
        <w:t>Hai Liang</w:t>
      </w:r>
      <w:r w:rsidRPr="001A341C">
        <w:rPr>
          <w:rFonts w:ascii="Times New Roman" w:hAnsi="Times New Roman" w:cs="Times New Roman"/>
          <w:sz w:val="24"/>
          <w:vertAlign w:val="superscript"/>
        </w:rPr>
        <w:t>1</w:t>
      </w:r>
      <w:r w:rsidRPr="00771EAE">
        <w:rPr>
          <w:rFonts w:ascii="Times New Roman" w:hAnsi="Times New Roman" w:cs="Times New Roman"/>
          <w:sz w:val="24"/>
          <w:lang w:eastAsia="zh-CN"/>
        </w:rPr>
        <w:t xml:space="preserve">, </w:t>
      </w:r>
      <w:r w:rsidRPr="00771EAE">
        <w:rPr>
          <w:rFonts w:ascii="Times New Roman" w:hAnsi="Times New Roman" w:cs="Times New Roman"/>
          <w:sz w:val="24"/>
        </w:rPr>
        <w:t>Miao Yang</w:t>
      </w:r>
      <w:r w:rsidRPr="001A341C">
        <w:rPr>
          <w:rFonts w:ascii="Times New Roman" w:hAnsi="Times New Roman" w:cs="Times New Roman"/>
          <w:sz w:val="24"/>
          <w:vertAlign w:val="superscript"/>
        </w:rPr>
        <w:t>2</w:t>
      </w:r>
      <w:r w:rsidRPr="00771EAE">
        <w:rPr>
          <w:rFonts w:ascii="Times New Roman" w:hAnsi="Times New Roman" w:cs="Times New Roman"/>
          <w:sz w:val="24"/>
        </w:rPr>
        <w:t>, Cheng Zeng</w:t>
      </w:r>
      <w:r w:rsidRPr="001A341C">
        <w:rPr>
          <w:rFonts w:ascii="Times New Roman" w:hAnsi="Times New Roman" w:cs="Times New Roman"/>
          <w:sz w:val="24"/>
          <w:vertAlign w:val="superscript"/>
        </w:rPr>
        <w:t>1</w:t>
      </w:r>
      <w:r w:rsidRPr="00771EAE">
        <w:rPr>
          <w:rFonts w:ascii="Times New Roman" w:hAnsi="Times New Roman" w:cs="Times New Roman"/>
          <w:sz w:val="24"/>
          <w:lang w:eastAsia="zh-CN"/>
        </w:rPr>
        <w:t xml:space="preserve">, </w:t>
      </w:r>
      <w:r>
        <w:rPr>
          <w:rFonts w:ascii="Times New Roman" w:hAnsi="Times New Roman" w:cs="Times New Roman"/>
          <w:sz w:val="24"/>
          <w:lang w:eastAsia="zh-CN"/>
        </w:rPr>
        <w:t>W</w:t>
      </w:r>
      <w:r>
        <w:rPr>
          <w:rFonts w:ascii="Times New Roman" w:hAnsi="Times New Roman" w:cs="Times New Roman" w:hint="eastAsia"/>
          <w:sz w:val="24"/>
          <w:lang w:eastAsia="zh-CN"/>
        </w:rPr>
        <w:t>ei</w:t>
      </w:r>
      <w:r>
        <w:rPr>
          <w:rFonts w:ascii="Times New Roman" w:hAnsi="Times New Roman" w:cs="Times New Roman"/>
          <w:sz w:val="24"/>
          <w:lang w:eastAsia="zh-CN"/>
        </w:rPr>
        <w:t xml:space="preserve"> Wu</w:t>
      </w:r>
      <w:r w:rsidRPr="003401D8">
        <w:rPr>
          <w:rFonts w:ascii="Times New Roman" w:hAnsi="Times New Roman" w:cs="Times New Roman"/>
          <w:sz w:val="24"/>
          <w:vertAlign w:val="superscript"/>
          <w:lang w:eastAsia="zh-CN"/>
        </w:rPr>
        <w:t>1</w:t>
      </w:r>
      <w:r>
        <w:rPr>
          <w:rFonts w:ascii="Times New Roman" w:hAnsi="Times New Roman" w:cs="Times New Roman"/>
          <w:sz w:val="24"/>
          <w:lang w:eastAsia="zh-CN"/>
        </w:rPr>
        <w:t xml:space="preserve">, </w:t>
      </w:r>
      <w:proofErr w:type="spellStart"/>
      <w:r w:rsidRPr="00771EAE">
        <w:rPr>
          <w:rFonts w:ascii="Times New Roman" w:hAnsi="Times New Roman" w:cs="Times New Roman"/>
          <w:sz w:val="24"/>
        </w:rPr>
        <w:t>Liying</w:t>
      </w:r>
      <w:proofErr w:type="spellEnd"/>
      <w:r w:rsidRPr="00771EAE">
        <w:rPr>
          <w:rFonts w:ascii="Times New Roman" w:hAnsi="Times New Roman" w:cs="Times New Roman"/>
          <w:sz w:val="24"/>
        </w:rPr>
        <w:t xml:space="preserve"> Zhao</w:t>
      </w:r>
      <w:r>
        <w:rPr>
          <w:rFonts w:ascii="Times New Roman" w:hAnsi="Times New Roman" w:cs="Times New Roman" w:hint="eastAsia"/>
          <w:sz w:val="24"/>
          <w:vertAlign w:val="superscript"/>
          <w:lang w:eastAsia="zh-CN"/>
        </w:rPr>
        <w:t>3</w:t>
      </w:r>
      <w:r w:rsidRPr="00771EAE">
        <w:rPr>
          <w:rFonts w:ascii="Times New Roman" w:hAnsi="Times New Roman" w:cs="Times New Roman"/>
          <w:sz w:val="24"/>
        </w:rPr>
        <w:t>, Yu Wang</w:t>
      </w:r>
      <w:r>
        <w:rPr>
          <w:rFonts w:ascii="Times New Roman" w:hAnsi="Times New Roman" w:cs="Times New Roman" w:hint="eastAsia"/>
          <w:sz w:val="24"/>
          <w:vertAlign w:val="superscript"/>
          <w:lang w:eastAsia="zh-CN"/>
        </w:rPr>
        <w:t>4</w:t>
      </w:r>
    </w:p>
    <w:p w14:paraId="0C10CD2C" w14:textId="77777777" w:rsidR="00C25C93" w:rsidRPr="00771EAE" w:rsidRDefault="00C25C93" w:rsidP="00C25C93">
      <w:pPr>
        <w:pStyle w:val="1"/>
        <w:contextualSpacing w:val="0"/>
        <w:jc w:val="both"/>
        <w:rPr>
          <w:rFonts w:ascii="Times New Roman" w:hAnsi="Times New Roman" w:cs="Times New Roman"/>
          <w:sz w:val="24"/>
        </w:rPr>
      </w:pPr>
      <w:r w:rsidRPr="00771EAE">
        <w:rPr>
          <w:rFonts w:ascii="Times New Roman" w:hAnsi="Times New Roman" w:cs="Times New Roman"/>
          <w:sz w:val="24"/>
        </w:rPr>
        <w:t>1</w:t>
      </w:r>
      <w:r w:rsidRPr="00771EAE">
        <w:rPr>
          <w:rFonts w:ascii="Times New Roman" w:hAnsi="Times New Roman" w:cs="Times New Roman"/>
          <w:sz w:val="24"/>
          <w:lang w:eastAsia="zh-CN"/>
        </w:rPr>
        <w:t xml:space="preserve">. </w:t>
      </w:r>
      <w:r w:rsidRPr="00771EAE">
        <w:rPr>
          <w:rFonts w:ascii="Times New Roman" w:hAnsi="Times New Roman" w:cs="Times New Roman"/>
          <w:sz w:val="24"/>
        </w:rPr>
        <w:t>Department of Pharmacy, The People</w:t>
      </w:r>
      <w:r w:rsidRPr="00771EAE">
        <w:rPr>
          <w:rFonts w:ascii="Times New Roman" w:hAnsi="Times New Roman" w:cs="Times New Roman"/>
          <w:sz w:val="24"/>
          <w:lang w:eastAsia="zh-CN"/>
        </w:rPr>
        <w:t>’</w:t>
      </w:r>
      <w:r w:rsidRPr="00771EAE">
        <w:rPr>
          <w:rFonts w:ascii="Times New Roman" w:hAnsi="Times New Roman" w:cs="Times New Roman"/>
          <w:sz w:val="24"/>
        </w:rPr>
        <w:t xml:space="preserve">s Hospital of </w:t>
      </w:r>
      <w:proofErr w:type="spellStart"/>
      <w:r w:rsidRPr="00771EAE">
        <w:rPr>
          <w:rFonts w:ascii="Times New Roman" w:hAnsi="Times New Roman" w:cs="Times New Roman"/>
          <w:sz w:val="24"/>
        </w:rPr>
        <w:t>Bozhou</w:t>
      </w:r>
      <w:proofErr w:type="spellEnd"/>
      <w:r w:rsidRPr="00771EAE">
        <w:rPr>
          <w:rFonts w:ascii="Times New Roman" w:hAnsi="Times New Roman" w:cs="Times New Roman"/>
          <w:sz w:val="24"/>
        </w:rPr>
        <w:t xml:space="preserve">, </w:t>
      </w:r>
      <w:proofErr w:type="spellStart"/>
      <w:r w:rsidRPr="00771EAE">
        <w:rPr>
          <w:rFonts w:ascii="Times New Roman" w:hAnsi="Times New Roman" w:cs="Times New Roman"/>
          <w:sz w:val="24"/>
        </w:rPr>
        <w:t>Bozhou</w:t>
      </w:r>
      <w:proofErr w:type="spellEnd"/>
      <w:r w:rsidRPr="00771EAE">
        <w:rPr>
          <w:rFonts w:ascii="Times New Roman" w:hAnsi="Times New Roman" w:cs="Times New Roman"/>
          <w:sz w:val="24"/>
        </w:rPr>
        <w:t>, Anhui Province, China</w:t>
      </w:r>
    </w:p>
    <w:p w14:paraId="7B9BD8FD" w14:textId="77777777" w:rsidR="00C25C93" w:rsidRPr="00771EAE" w:rsidRDefault="00C25C93" w:rsidP="00C25C93">
      <w:pPr>
        <w:pStyle w:val="1"/>
        <w:contextualSpacing w:val="0"/>
        <w:jc w:val="both"/>
        <w:rPr>
          <w:rFonts w:ascii="Times New Roman" w:hAnsi="Times New Roman" w:cs="Times New Roman"/>
          <w:sz w:val="24"/>
        </w:rPr>
      </w:pPr>
      <w:r w:rsidRPr="00771EAE">
        <w:rPr>
          <w:rFonts w:ascii="Times New Roman" w:hAnsi="Times New Roman" w:cs="Times New Roman"/>
          <w:sz w:val="24"/>
        </w:rPr>
        <w:t>2</w:t>
      </w:r>
      <w:r w:rsidRPr="00771EAE">
        <w:rPr>
          <w:rFonts w:ascii="Times New Roman" w:hAnsi="Times New Roman" w:cs="Times New Roman"/>
          <w:sz w:val="24"/>
          <w:lang w:eastAsia="zh-CN"/>
        </w:rPr>
        <w:t xml:space="preserve">. </w:t>
      </w:r>
      <w:r w:rsidRPr="00771EAE">
        <w:rPr>
          <w:rFonts w:ascii="Times New Roman" w:hAnsi="Times New Roman" w:cs="Times New Roman"/>
          <w:sz w:val="24"/>
        </w:rPr>
        <w:t>Department of Neurology, The People</w:t>
      </w:r>
      <w:r w:rsidRPr="00771EAE">
        <w:rPr>
          <w:rFonts w:ascii="Times New Roman" w:hAnsi="Times New Roman" w:cs="Times New Roman"/>
          <w:sz w:val="24"/>
          <w:lang w:eastAsia="zh-CN"/>
        </w:rPr>
        <w:t>’</w:t>
      </w:r>
      <w:r w:rsidRPr="00771EAE">
        <w:rPr>
          <w:rFonts w:ascii="Times New Roman" w:hAnsi="Times New Roman" w:cs="Times New Roman"/>
          <w:sz w:val="24"/>
        </w:rPr>
        <w:t xml:space="preserve">s Hospital of </w:t>
      </w:r>
      <w:proofErr w:type="spellStart"/>
      <w:r w:rsidRPr="00771EAE">
        <w:rPr>
          <w:rFonts w:ascii="Times New Roman" w:hAnsi="Times New Roman" w:cs="Times New Roman"/>
          <w:sz w:val="24"/>
        </w:rPr>
        <w:t>Bozhou</w:t>
      </w:r>
      <w:proofErr w:type="spellEnd"/>
      <w:r w:rsidRPr="00771EAE">
        <w:rPr>
          <w:rFonts w:ascii="Times New Roman" w:hAnsi="Times New Roman" w:cs="Times New Roman"/>
          <w:sz w:val="24"/>
        </w:rPr>
        <w:t xml:space="preserve">, </w:t>
      </w:r>
      <w:proofErr w:type="spellStart"/>
      <w:r w:rsidRPr="00771EAE">
        <w:rPr>
          <w:rFonts w:ascii="Times New Roman" w:hAnsi="Times New Roman" w:cs="Times New Roman"/>
          <w:sz w:val="24"/>
        </w:rPr>
        <w:t>Bozhou</w:t>
      </w:r>
      <w:proofErr w:type="spellEnd"/>
      <w:r w:rsidRPr="00771EAE">
        <w:rPr>
          <w:rFonts w:ascii="Times New Roman" w:hAnsi="Times New Roman" w:cs="Times New Roman"/>
          <w:sz w:val="24"/>
        </w:rPr>
        <w:t>, Anhui Province, China </w:t>
      </w:r>
    </w:p>
    <w:p w14:paraId="24E0511B" w14:textId="77777777" w:rsidR="00C25C93" w:rsidRPr="00771EAE" w:rsidRDefault="00C25C93" w:rsidP="00C25C93">
      <w:pPr>
        <w:pStyle w:val="1"/>
        <w:contextualSpacing w:val="0"/>
        <w:jc w:val="both"/>
        <w:rPr>
          <w:rFonts w:ascii="Times New Roman" w:hAnsi="Times New Roman" w:cs="Times New Roman"/>
          <w:sz w:val="24"/>
          <w:vertAlign w:val="superscript"/>
        </w:rPr>
      </w:pPr>
      <w:r w:rsidRPr="00771EAE">
        <w:rPr>
          <w:rFonts w:ascii="Times New Roman" w:hAnsi="Times New Roman" w:cs="Times New Roman"/>
          <w:sz w:val="24"/>
          <w:szCs w:val="24"/>
        </w:rPr>
        <w:t xml:space="preserve">3. </w:t>
      </w:r>
      <w:r w:rsidRPr="00771EAE">
        <w:rPr>
          <w:rFonts w:ascii="Times New Roman" w:hAnsi="Times New Roman" w:cs="Times New Roman"/>
          <w:sz w:val="24"/>
        </w:rPr>
        <w:t>Department of Pharmacy, The People</w:t>
      </w:r>
      <w:r w:rsidRPr="00771EAE">
        <w:rPr>
          <w:rFonts w:ascii="Times New Roman" w:hAnsi="Times New Roman" w:cs="Times New Roman"/>
          <w:sz w:val="24"/>
          <w:lang w:eastAsia="zh-CN"/>
        </w:rPr>
        <w:t>’</w:t>
      </w:r>
      <w:r w:rsidRPr="00771EAE">
        <w:rPr>
          <w:rFonts w:ascii="Times New Roman" w:hAnsi="Times New Roman" w:cs="Times New Roman"/>
          <w:sz w:val="24"/>
        </w:rPr>
        <w:t xml:space="preserve">s Hospital of </w:t>
      </w:r>
      <w:proofErr w:type="spellStart"/>
      <w:r>
        <w:rPr>
          <w:rFonts w:ascii="Times New Roman" w:hAnsi="Times New Roman" w:cs="Times New Roman"/>
          <w:sz w:val="24"/>
        </w:rPr>
        <w:t>Deqing</w:t>
      </w:r>
      <w:proofErr w:type="spellEnd"/>
      <w:r>
        <w:rPr>
          <w:rFonts w:ascii="Times New Roman" w:hAnsi="Times New Roman" w:cs="Times New Roman"/>
          <w:sz w:val="24"/>
        </w:rPr>
        <w:t xml:space="preserve"> County</w:t>
      </w:r>
      <w:r w:rsidRPr="00771EAE">
        <w:rPr>
          <w:rFonts w:ascii="Times New Roman" w:hAnsi="Times New Roman" w:cs="Times New Roman"/>
          <w:sz w:val="24"/>
        </w:rPr>
        <w:t xml:space="preserve">, </w:t>
      </w:r>
      <w:r>
        <w:rPr>
          <w:rFonts w:ascii="Times New Roman" w:hAnsi="Times New Roman" w:cs="Times New Roman"/>
          <w:sz w:val="24"/>
          <w:szCs w:val="24"/>
        </w:rPr>
        <w:t>H</w:t>
      </w:r>
      <w:r>
        <w:rPr>
          <w:rFonts w:ascii="Times New Roman" w:hAnsi="Times New Roman" w:cs="Times New Roman" w:hint="eastAsia"/>
          <w:sz w:val="24"/>
          <w:szCs w:val="24"/>
          <w:lang w:eastAsia="zh-CN"/>
        </w:rPr>
        <w:t>uzhou</w:t>
      </w:r>
      <w:r w:rsidRPr="00771EAE">
        <w:rPr>
          <w:rFonts w:ascii="Times New Roman" w:hAnsi="Times New Roman" w:cs="Times New Roman"/>
          <w:sz w:val="24"/>
          <w:szCs w:val="24"/>
        </w:rPr>
        <w:t>, Zhejiang Province, China</w:t>
      </w:r>
    </w:p>
    <w:p w14:paraId="4C944190" w14:textId="77777777" w:rsidR="00C25C93" w:rsidRDefault="00C25C93" w:rsidP="00C25C93">
      <w:pPr>
        <w:pStyle w:val="1"/>
        <w:contextualSpacing w:val="0"/>
        <w:jc w:val="both"/>
        <w:rPr>
          <w:rFonts w:ascii="Times New Roman" w:hAnsi="Times New Roman" w:cs="Times New Roman"/>
          <w:sz w:val="24"/>
        </w:rPr>
      </w:pPr>
      <w:r>
        <w:rPr>
          <w:rFonts w:ascii="Times New Roman" w:hAnsi="Times New Roman" w:cs="Times New Roman" w:hint="eastAsia"/>
          <w:sz w:val="24"/>
          <w:lang w:eastAsia="zh-CN"/>
        </w:rPr>
        <w:t>4</w:t>
      </w:r>
      <w:r>
        <w:rPr>
          <w:rFonts w:ascii="Times New Roman" w:hAnsi="Times New Roman" w:cs="Times New Roman"/>
          <w:sz w:val="24"/>
          <w:lang w:eastAsia="zh-CN"/>
        </w:rPr>
        <w:t xml:space="preserve">. </w:t>
      </w:r>
      <w:r w:rsidRPr="00771EAE">
        <w:rPr>
          <w:rFonts w:ascii="Times New Roman" w:hAnsi="Times New Roman" w:cs="Times New Roman"/>
          <w:sz w:val="24"/>
          <w:szCs w:val="24"/>
        </w:rPr>
        <w:t>Department of pharmacy, Zhejiang Integrated Traditional and Western Medicine Hospital, Hangzhou, Zhejiang Province, China</w:t>
      </w:r>
    </w:p>
    <w:p w14:paraId="6EA41976" w14:textId="77777777" w:rsidR="00C25C93" w:rsidRDefault="00C25C93" w:rsidP="00C25C93">
      <w:pPr>
        <w:pStyle w:val="1"/>
        <w:contextualSpacing w:val="0"/>
        <w:jc w:val="both"/>
        <w:rPr>
          <w:rFonts w:ascii="Times New Roman" w:hAnsi="Times New Roman" w:cs="Times New Roman"/>
          <w:sz w:val="24"/>
        </w:rPr>
      </w:pPr>
    </w:p>
    <w:p w14:paraId="2871B024" w14:textId="77777777" w:rsidR="00C25C93" w:rsidRDefault="00C25C93" w:rsidP="00C25C93">
      <w:pPr>
        <w:pStyle w:val="1"/>
        <w:contextualSpacing w:val="0"/>
        <w:jc w:val="both"/>
        <w:rPr>
          <w:rFonts w:ascii="Times New Roman" w:hAnsi="Times New Roman" w:cs="Times New Roman"/>
          <w:sz w:val="24"/>
        </w:rPr>
      </w:pPr>
    </w:p>
    <w:p w14:paraId="2C7F1AB0" w14:textId="77777777" w:rsidR="00C25C93" w:rsidRPr="00771EAE" w:rsidRDefault="00C25C93" w:rsidP="00C25C93">
      <w:pPr>
        <w:pStyle w:val="1"/>
        <w:contextualSpacing w:val="0"/>
        <w:jc w:val="both"/>
        <w:rPr>
          <w:rFonts w:ascii="Times New Roman" w:hAnsi="Times New Roman" w:cs="Times New Roman"/>
          <w:sz w:val="24"/>
        </w:rPr>
      </w:pPr>
      <w:r w:rsidRPr="00771EAE">
        <w:rPr>
          <w:rFonts w:ascii="Times New Roman" w:hAnsi="Times New Roman" w:cs="Times New Roman"/>
          <w:sz w:val="24"/>
        </w:rPr>
        <w:t>Corresponding Author:</w:t>
      </w:r>
    </w:p>
    <w:p w14:paraId="232FA1F7" w14:textId="77777777" w:rsidR="00C25C93" w:rsidRPr="00110099" w:rsidRDefault="00C25C93" w:rsidP="00C25C93">
      <w:pPr>
        <w:pStyle w:val="1"/>
        <w:contextualSpacing w:val="0"/>
        <w:jc w:val="both"/>
        <w:rPr>
          <w:rFonts w:ascii="Times New Roman" w:hAnsi="Times New Roman" w:cs="Times New Roman"/>
          <w:sz w:val="24"/>
          <w:vertAlign w:val="superscript"/>
        </w:rPr>
      </w:pPr>
      <w:r w:rsidRPr="00771EAE">
        <w:rPr>
          <w:rFonts w:ascii="Times New Roman" w:hAnsi="Times New Roman" w:cs="Times New Roman"/>
          <w:sz w:val="24"/>
        </w:rPr>
        <w:t>Yu wang</w:t>
      </w:r>
      <w:r w:rsidRPr="00110099">
        <w:rPr>
          <w:rFonts w:ascii="Times New Roman" w:hAnsi="Times New Roman" w:cs="Times New Roman" w:hint="eastAsia"/>
          <w:sz w:val="24"/>
          <w:vertAlign w:val="superscript"/>
          <w:lang w:eastAsia="zh-CN"/>
        </w:rPr>
        <w:t>4</w:t>
      </w:r>
    </w:p>
    <w:p w14:paraId="756533E7" w14:textId="77777777" w:rsidR="00C25C93" w:rsidRPr="00771EAE" w:rsidRDefault="00C25C93" w:rsidP="00C25C93">
      <w:pPr>
        <w:pStyle w:val="1"/>
        <w:contextualSpacing w:val="0"/>
        <w:jc w:val="both"/>
        <w:rPr>
          <w:rFonts w:ascii="Times New Roman" w:hAnsi="Times New Roman" w:cs="Times New Roman"/>
          <w:sz w:val="24"/>
          <w:szCs w:val="24"/>
        </w:rPr>
      </w:pPr>
      <w:r w:rsidRPr="00771EAE">
        <w:rPr>
          <w:rFonts w:ascii="Times New Roman" w:hAnsi="Times New Roman" w:cs="Times New Roman"/>
          <w:sz w:val="24"/>
          <w:szCs w:val="24"/>
        </w:rPr>
        <w:t xml:space="preserve">208 </w:t>
      </w:r>
      <w:proofErr w:type="spellStart"/>
      <w:r w:rsidRPr="00771EAE">
        <w:rPr>
          <w:rFonts w:ascii="Times New Roman" w:hAnsi="Times New Roman" w:cs="Times New Roman"/>
          <w:sz w:val="24"/>
          <w:szCs w:val="24"/>
        </w:rPr>
        <w:t>Huancheng</w:t>
      </w:r>
      <w:proofErr w:type="spellEnd"/>
      <w:r w:rsidRPr="00771EAE">
        <w:rPr>
          <w:rFonts w:ascii="Times New Roman" w:hAnsi="Times New Roman" w:cs="Times New Roman"/>
          <w:sz w:val="24"/>
          <w:szCs w:val="24"/>
        </w:rPr>
        <w:t xml:space="preserve"> East Road, Hangzhou, Zhejiang Province, 310003, China. </w:t>
      </w:r>
    </w:p>
    <w:p w14:paraId="46852771" w14:textId="77777777" w:rsidR="00C25C93" w:rsidRPr="00771EAE" w:rsidRDefault="00C25C93" w:rsidP="00C25C93">
      <w:pPr>
        <w:pStyle w:val="1"/>
        <w:contextualSpacing w:val="0"/>
        <w:jc w:val="both"/>
        <w:rPr>
          <w:rFonts w:ascii="Times New Roman" w:hAnsi="Times New Roman" w:cs="Times New Roman"/>
        </w:rPr>
      </w:pPr>
      <w:r w:rsidRPr="00771EAE">
        <w:rPr>
          <w:rFonts w:ascii="Times New Roman" w:hAnsi="Times New Roman" w:cs="Times New Roman"/>
          <w:sz w:val="24"/>
          <w:szCs w:val="24"/>
        </w:rPr>
        <w:t>Email address: wangyuyxb@163.com</w:t>
      </w:r>
    </w:p>
    <w:p w14:paraId="7D470412" w14:textId="77777777" w:rsidR="00C25C93" w:rsidRPr="00D1267B" w:rsidRDefault="00C25C93" w:rsidP="00C25C93">
      <w:pPr>
        <w:rPr>
          <w:rFonts w:ascii="Times New Roman" w:hAnsi="Times New Roman" w:cs="Times New Roman"/>
          <w:sz w:val="24"/>
          <w:szCs w:val="24"/>
        </w:rPr>
      </w:pPr>
      <w:r w:rsidRPr="00D1267B">
        <w:rPr>
          <w:rFonts w:ascii="Times New Roman" w:hAnsi="Times New Roman" w:cs="Times New Roman"/>
          <w:sz w:val="24"/>
          <w:szCs w:val="24"/>
        </w:rPr>
        <w:t>Co-corresponding author:</w:t>
      </w:r>
    </w:p>
    <w:p w14:paraId="28742791" w14:textId="77777777" w:rsidR="00C25C93" w:rsidRPr="00771EAE" w:rsidRDefault="00C25C93" w:rsidP="00C25C93">
      <w:pPr>
        <w:pStyle w:val="1"/>
        <w:contextualSpacing w:val="0"/>
        <w:jc w:val="both"/>
        <w:rPr>
          <w:rFonts w:ascii="Times New Roman" w:hAnsi="Times New Roman" w:cs="Times New Roman"/>
        </w:rPr>
      </w:pPr>
      <w:proofErr w:type="spellStart"/>
      <w:r w:rsidRPr="00771EAE">
        <w:rPr>
          <w:rFonts w:ascii="Times New Roman" w:hAnsi="Times New Roman" w:cs="Times New Roman"/>
          <w:sz w:val="24"/>
        </w:rPr>
        <w:t>Liying</w:t>
      </w:r>
      <w:proofErr w:type="spellEnd"/>
      <w:r w:rsidRPr="00771EAE">
        <w:rPr>
          <w:rFonts w:ascii="Times New Roman" w:hAnsi="Times New Roman" w:cs="Times New Roman"/>
          <w:sz w:val="24"/>
        </w:rPr>
        <w:t xml:space="preserve"> Zhao</w:t>
      </w:r>
      <w:r>
        <w:rPr>
          <w:rFonts w:ascii="Times New Roman" w:hAnsi="Times New Roman" w:cs="Times New Roman" w:hint="eastAsia"/>
          <w:sz w:val="24"/>
          <w:vertAlign w:val="superscript"/>
          <w:lang w:eastAsia="zh-CN"/>
        </w:rPr>
        <w:t>3</w:t>
      </w:r>
    </w:p>
    <w:p w14:paraId="0B1EB76D" w14:textId="77777777" w:rsidR="00C25C93" w:rsidRPr="00771EAE" w:rsidRDefault="00C25C93" w:rsidP="00C25C93">
      <w:pPr>
        <w:pStyle w:val="1"/>
        <w:contextualSpacing w:val="0"/>
        <w:rPr>
          <w:rFonts w:ascii="Times New Roman" w:hAnsi="Times New Roman" w:cs="Times New Roman"/>
        </w:rPr>
      </w:pPr>
      <w:r>
        <w:rPr>
          <w:rFonts w:ascii="Times New Roman" w:hAnsi="Times New Roman" w:cs="Times New Roman" w:hint="eastAsia"/>
          <w:lang w:eastAsia="zh-CN"/>
        </w:rPr>
        <w:t>120</w:t>
      </w:r>
      <w:r>
        <w:rPr>
          <w:rFonts w:ascii="Times New Roman" w:hAnsi="Times New Roman" w:cs="Times New Roman"/>
        </w:rPr>
        <w:t xml:space="preserve"> </w:t>
      </w:r>
      <w:proofErr w:type="spellStart"/>
      <w:r>
        <w:rPr>
          <w:rFonts w:ascii="Times New Roman" w:hAnsi="Times New Roman" w:cs="Times New Roman"/>
        </w:rPr>
        <w:t>Y</w:t>
      </w:r>
      <w:r>
        <w:rPr>
          <w:rFonts w:ascii="Times New Roman" w:hAnsi="Times New Roman" w:cs="Times New Roman" w:hint="eastAsia"/>
          <w:lang w:eastAsia="zh-CN"/>
        </w:rPr>
        <w:t>ing</w:t>
      </w:r>
      <w:r>
        <w:rPr>
          <w:rFonts w:ascii="Times New Roman" w:hAnsi="Times New Roman" w:cs="Times New Roman"/>
        </w:rPr>
        <w:t>xi</w:t>
      </w:r>
      <w:proofErr w:type="spellEnd"/>
      <w:r>
        <w:rPr>
          <w:rFonts w:ascii="Times New Roman" w:hAnsi="Times New Roman" w:cs="Times New Roman"/>
        </w:rPr>
        <w:t xml:space="preserve"> South Road, </w:t>
      </w:r>
      <w:proofErr w:type="spellStart"/>
      <w:r>
        <w:rPr>
          <w:rFonts w:ascii="Times New Roman" w:hAnsi="Times New Roman" w:cs="Times New Roman"/>
        </w:rPr>
        <w:t>Wukang</w:t>
      </w:r>
      <w:proofErr w:type="spellEnd"/>
      <w:r>
        <w:rPr>
          <w:rFonts w:ascii="Times New Roman" w:hAnsi="Times New Roman" w:cs="Times New Roman"/>
        </w:rPr>
        <w:t xml:space="preserve"> Town</w:t>
      </w:r>
      <w:r>
        <w:rPr>
          <w:rFonts w:ascii="Times New Roman" w:hAnsi="Times New Roman" w:cs="Times New Roman" w:hint="eastAsia"/>
          <w:lang w:eastAsia="zh-CN"/>
        </w:rPr>
        <w:t>,</w:t>
      </w:r>
      <w:r>
        <w:rPr>
          <w:rFonts w:ascii="Times New Roman" w:hAnsi="Times New Roman" w:cs="Times New Roman"/>
          <w:lang w:eastAsia="zh-CN"/>
        </w:rPr>
        <w:t xml:space="preserve"> </w:t>
      </w:r>
      <w:proofErr w:type="spellStart"/>
      <w:r>
        <w:rPr>
          <w:rFonts w:ascii="Times New Roman" w:hAnsi="Times New Roman" w:cs="Times New Roman"/>
          <w:lang w:eastAsia="zh-CN"/>
        </w:rPr>
        <w:t>Deqing</w:t>
      </w:r>
      <w:proofErr w:type="spellEnd"/>
      <w:r>
        <w:rPr>
          <w:rFonts w:ascii="Times New Roman" w:hAnsi="Times New Roman" w:cs="Times New Roman"/>
          <w:lang w:eastAsia="zh-CN"/>
        </w:rPr>
        <w:t xml:space="preserve"> County, Huzhou, </w:t>
      </w:r>
      <w:r w:rsidRPr="00771EAE">
        <w:rPr>
          <w:rFonts w:ascii="Times New Roman" w:hAnsi="Times New Roman" w:cs="Times New Roman"/>
          <w:sz w:val="24"/>
          <w:szCs w:val="24"/>
        </w:rPr>
        <w:t>Zhejiang Province, 31</w:t>
      </w:r>
      <w:r>
        <w:rPr>
          <w:rFonts w:ascii="Times New Roman" w:hAnsi="Times New Roman" w:cs="Times New Roman"/>
          <w:sz w:val="24"/>
          <w:szCs w:val="24"/>
        </w:rPr>
        <w:t>3299</w:t>
      </w:r>
      <w:r w:rsidRPr="00771EAE">
        <w:rPr>
          <w:rFonts w:ascii="Times New Roman" w:hAnsi="Times New Roman" w:cs="Times New Roman"/>
          <w:sz w:val="24"/>
          <w:szCs w:val="24"/>
        </w:rPr>
        <w:t>, China.</w:t>
      </w:r>
    </w:p>
    <w:p w14:paraId="346F8A98" w14:textId="77777777" w:rsidR="00C25C93" w:rsidRPr="00771EAE" w:rsidRDefault="00C25C93" w:rsidP="00C25C93">
      <w:pPr>
        <w:pStyle w:val="1"/>
        <w:contextualSpacing w:val="0"/>
        <w:rPr>
          <w:rFonts w:ascii="Times New Roman" w:hAnsi="Times New Roman" w:cs="Times New Roman"/>
          <w:lang w:eastAsia="zh-CN"/>
        </w:rPr>
      </w:pPr>
      <w:r w:rsidRPr="00771EAE">
        <w:rPr>
          <w:rFonts w:ascii="Times New Roman" w:hAnsi="Times New Roman" w:cs="Times New Roman"/>
          <w:sz w:val="24"/>
          <w:szCs w:val="24"/>
        </w:rPr>
        <w:t xml:space="preserve">Email address: </w:t>
      </w:r>
      <w:r w:rsidRPr="00110099">
        <w:rPr>
          <w:rFonts w:ascii="Times New Roman" w:hAnsi="Times New Roman" w:cs="Times New Roman"/>
          <w:lang w:eastAsia="zh-CN"/>
        </w:rPr>
        <w:t>302838619@qq.com</w:t>
      </w:r>
    </w:p>
    <w:p w14:paraId="39AC8554" w14:textId="2E8F9437" w:rsidR="00C25C93" w:rsidRDefault="00C25C93"/>
    <w:p w14:paraId="08FF4868" w14:textId="77777777" w:rsidR="009A197A" w:rsidRDefault="009A197A">
      <w:pPr>
        <w:rPr>
          <w:rFonts w:ascii="Arial" w:eastAsia="宋体" w:hAnsi="Arial" w:cs="Arial"/>
          <w:b/>
          <w:kern w:val="0"/>
          <w:sz w:val="28"/>
          <w:lang w:eastAsia="en-US"/>
        </w:rPr>
      </w:pPr>
    </w:p>
    <w:p w14:paraId="68323DFE" w14:textId="77777777" w:rsidR="009A197A" w:rsidRDefault="009A197A">
      <w:pPr>
        <w:rPr>
          <w:rFonts w:ascii="Arial" w:eastAsia="宋体" w:hAnsi="Arial" w:cs="Arial"/>
          <w:b/>
          <w:kern w:val="0"/>
          <w:sz w:val="28"/>
          <w:lang w:eastAsia="en-US"/>
        </w:rPr>
      </w:pPr>
    </w:p>
    <w:p w14:paraId="75794930" w14:textId="77777777" w:rsidR="009A197A" w:rsidRDefault="009A197A">
      <w:pPr>
        <w:rPr>
          <w:rFonts w:ascii="Arial" w:eastAsia="宋体" w:hAnsi="Arial" w:cs="Arial"/>
          <w:b/>
          <w:kern w:val="0"/>
          <w:sz w:val="28"/>
          <w:lang w:eastAsia="en-US"/>
        </w:rPr>
      </w:pPr>
    </w:p>
    <w:p w14:paraId="2B03AFD1" w14:textId="77777777" w:rsidR="009A197A" w:rsidRDefault="009A197A">
      <w:pPr>
        <w:rPr>
          <w:rFonts w:ascii="Arial" w:eastAsia="宋体" w:hAnsi="Arial" w:cs="Arial"/>
          <w:b/>
          <w:kern w:val="0"/>
          <w:sz w:val="28"/>
          <w:lang w:eastAsia="en-US"/>
        </w:rPr>
      </w:pPr>
    </w:p>
    <w:p w14:paraId="12A490F2" w14:textId="77777777" w:rsidR="009A197A" w:rsidRDefault="009A197A">
      <w:pPr>
        <w:rPr>
          <w:rFonts w:ascii="Arial" w:eastAsia="宋体" w:hAnsi="Arial" w:cs="Arial"/>
          <w:b/>
          <w:kern w:val="0"/>
          <w:sz w:val="28"/>
          <w:lang w:eastAsia="en-US"/>
        </w:rPr>
      </w:pPr>
    </w:p>
    <w:p w14:paraId="53596A63" w14:textId="77777777" w:rsidR="009A197A" w:rsidRDefault="009A197A">
      <w:pPr>
        <w:rPr>
          <w:rFonts w:ascii="Arial" w:eastAsia="宋体" w:hAnsi="Arial" w:cs="Arial"/>
          <w:b/>
          <w:kern w:val="0"/>
          <w:sz w:val="28"/>
          <w:lang w:eastAsia="en-US"/>
        </w:rPr>
      </w:pPr>
    </w:p>
    <w:p w14:paraId="19CD2778" w14:textId="77777777" w:rsidR="009A197A" w:rsidRDefault="009A197A">
      <w:pPr>
        <w:rPr>
          <w:rFonts w:ascii="Arial" w:eastAsia="宋体" w:hAnsi="Arial" w:cs="Arial"/>
          <w:b/>
          <w:kern w:val="0"/>
          <w:sz w:val="28"/>
          <w:lang w:eastAsia="en-US"/>
        </w:rPr>
      </w:pPr>
    </w:p>
    <w:p w14:paraId="770A8374" w14:textId="17C1B494" w:rsidR="008F68A0" w:rsidRDefault="008F68A0" w:rsidP="008F68A0">
      <w:pPr>
        <w:pStyle w:val="1"/>
        <w:contextualSpacing w:val="0"/>
        <w:rPr>
          <w:b/>
          <w:sz w:val="28"/>
        </w:rPr>
      </w:pPr>
      <w:r w:rsidRPr="008F68A0">
        <w:rPr>
          <w:rFonts w:hint="eastAsia"/>
          <w:b/>
          <w:sz w:val="28"/>
        </w:rPr>
        <w:lastRenderedPageBreak/>
        <w:t>Supple</w:t>
      </w:r>
      <w:r w:rsidRPr="008F68A0">
        <w:rPr>
          <w:b/>
          <w:sz w:val="28"/>
        </w:rPr>
        <w:t>mentary</w:t>
      </w:r>
      <w:r w:rsidRPr="008E3EA1">
        <w:rPr>
          <w:b/>
          <w:sz w:val="28"/>
        </w:rPr>
        <w:t xml:space="preserve"> M</w:t>
      </w:r>
      <w:r>
        <w:rPr>
          <w:b/>
          <w:sz w:val="28"/>
        </w:rPr>
        <w:t>aterials &amp; Methods</w:t>
      </w:r>
    </w:p>
    <w:p w14:paraId="7EC6AD06" w14:textId="5E70BD02" w:rsidR="008F68A0" w:rsidRPr="00974E29" w:rsidRDefault="008F68A0" w:rsidP="008F68A0">
      <w:pPr>
        <w:spacing w:line="360" w:lineRule="auto"/>
        <w:rPr>
          <w:rFonts w:ascii="Times New Roman" w:hAnsi="Times New Roman" w:cs="Times New Roman"/>
          <w:sz w:val="24"/>
          <w:szCs w:val="24"/>
        </w:rPr>
      </w:pPr>
      <w:r w:rsidRPr="00974E29">
        <w:rPr>
          <w:rFonts w:ascii="Times New Roman" w:hAnsi="Times New Roman" w:cs="Times New Roman"/>
          <w:i/>
          <w:iCs/>
          <w:sz w:val="24"/>
          <w:szCs w:val="24"/>
        </w:rPr>
        <w:t>Animals</w:t>
      </w:r>
      <w:r w:rsidRPr="00974E29">
        <w:rPr>
          <w:rFonts w:ascii="Times New Roman" w:hAnsi="Times New Roman" w:cs="Times New Roman" w:hint="eastAsia"/>
          <w:i/>
          <w:iCs/>
          <w:sz w:val="24"/>
          <w:szCs w:val="24"/>
        </w:rPr>
        <w:t>.</w:t>
      </w:r>
      <w:r>
        <w:rPr>
          <w:rFonts w:ascii="Times New Roman" w:hAnsi="Times New Roman" w:cs="Times New Roman"/>
          <w:sz w:val="24"/>
          <w:szCs w:val="24"/>
        </w:rPr>
        <w:t xml:space="preserve"> </w:t>
      </w:r>
      <w:r w:rsidRPr="001137D6">
        <w:rPr>
          <w:rFonts w:ascii="Times New Roman" w:hAnsi="Times New Roman" w:cs="Times New Roman"/>
          <w:sz w:val="24"/>
          <w:szCs w:val="24"/>
        </w:rPr>
        <w:t>Male Sprague</w:t>
      </w:r>
      <w:r>
        <w:rPr>
          <w:rFonts w:ascii="Times New Roman" w:hAnsi="Times New Roman" w:cs="Times New Roman"/>
          <w:sz w:val="24"/>
          <w:szCs w:val="24"/>
        </w:rPr>
        <w:t>-</w:t>
      </w:r>
      <w:r w:rsidRPr="001137D6">
        <w:rPr>
          <w:rFonts w:ascii="Times New Roman" w:hAnsi="Times New Roman" w:cs="Times New Roman"/>
          <w:sz w:val="24"/>
          <w:szCs w:val="24"/>
        </w:rPr>
        <w:t>Dawley rats (220 ± 5 g) were purchased from the Laboratory Animal Center of Zhejiang Province (Hangzhou, China). All rats were housed in an environmentally-controlled room (22</w:t>
      </w:r>
      <w:r>
        <w:rPr>
          <w:rFonts w:ascii="Times New Roman" w:hAnsi="Times New Roman" w:cs="Times New Roman"/>
          <w:sz w:val="24"/>
          <w:szCs w:val="24"/>
        </w:rPr>
        <w:t>-</w:t>
      </w:r>
      <w:r w:rsidRPr="001137D6">
        <w:rPr>
          <w:rFonts w:ascii="Times New Roman" w:hAnsi="Times New Roman" w:cs="Times New Roman"/>
          <w:sz w:val="24"/>
          <w:szCs w:val="24"/>
        </w:rPr>
        <w:t xml:space="preserve"> 26 ℃, 12 h light-dark cycle, relative humidity 60%), and had free access to standard chow and water. Animals received human care </w:t>
      </w:r>
      <w:r>
        <w:rPr>
          <w:rFonts w:ascii="Times New Roman" w:hAnsi="Times New Roman" w:cs="Times New Roman"/>
          <w:sz w:val="24"/>
          <w:szCs w:val="24"/>
        </w:rPr>
        <w:t xml:space="preserve">in </w:t>
      </w:r>
      <w:r w:rsidRPr="001137D6">
        <w:rPr>
          <w:rFonts w:ascii="Times New Roman" w:hAnsi="Times New Roman" w:cs="Times New Roman"/>
          <w:sz w:val="24"/>
          <w:szCs w:val="24"/>
        </w:rPr>
        <w:t>accord</w:t>
      </w:r>
      <w:r>
        <w:rPr>
          <w:rFonts w:ascii="Times New Roman" w:hAnsi="Times New Roman" w:cs="Times New Roman"/>
          <w:sz w:val="24"/>
          <w:szCs w:val="24"/>
        </w:rPr>
        <w:t>ance</w:t>
      </w:r>
      <w:r w:rsidRPr="001137D6">
        <w:rPr>
          <w:rFonts w:ascii="Times New Roman" w:hAnsi="Times New Roman" w:cs="Times New Roman"/>
          <w:sz w:val="24"/>
          <w:szCs w:val="24"/>
        </w:rPr>
        <w:t xml:space="preserve"> with the National Institutes of Health Guide for the Care and Use of Laboratory Animals. The animal experiments were accredited by the Ethics Committee of Laboratory Animal Care and Welfare, Zhejiang Academy Medical Sciences, with the proved number </w:t>
      </w:r>
      <w:r w:rsidRPr="00DA28EB">
        <w:rPr>
          <w:rFonts w:ascii="Times New Roman" w:hAnsi="Times New Roman" w:cs="Times New Roman"/>
          <w:color w:val="000000" w:themeColor="text1"/>
          <w:sz w:val="24"/>
          <w:szCs w:val="24"/>
        </w:rPr>
        <w:t>2018-14</w:t>
      </w:r>
      <w:r w:rsidRPr="00DA28EB">
        <w:rPr>
          <w:rFonts w:ascii="Times New Roman" w:hAnsi="Times New Roman" w:cs="Times New Roman" w:hint="eastAsia"/>
          <w:color w:val="000000" w:themeColor="text1"/>
          <w:sz w:val="24"/>
          <w:szCs w:val="24"/>
        </w:rPr>
        <w:t>2</w:t>
      </w:r>
      <w:r w:rsidRPr="00DA28EB">
        <w:rPr>
          <w:rFonts w:ascii="Times New Roman" w:hAnsi="Times New Roman" w:cs="Times New Roman"/>
          <w:color w:val="000000" w:themeColor="text1"/>
          <w:sz w:val="24"/>
          <w:szCs w:val="24"/>
        </w:rPr>
        <w:t>.</w:t>
      </w:r>
    </w:p>
    <w:p w14:paraId="26E8BA83" w14:textId="663B1270" w:rsidR="008F68A0" w:rsidRPr="00FE23F3" w:rsidRDefault="008F68A0" w:rsidP="008F68A0">
      <w:pPr>
        <w:autoSpaceDE w:val="0"/>
        <w:autoSpaceDN w:val="0"/>
        <w:adjustRightInd w:val="0"/>
        <w:spacing w:line="360" w:lineRule="auto"/>
        <w:rPr>
          <w:rFonts w:ascii="Times New Roman" w:hAnsi="Times New Roman" w:cs="Times New Roman"/>
          <w:sz w:val="24"/>
          <w:szCs w:val="24"/>
        </w:rPr>
      </w:pPr>
      <w:r w:rsidRPr="00CF5121">
        <w:rPr>
          <w:rFonts w:ascii="Times New Roman" w:hAnsi="Times New Roman" w:cs="Times New Roman"/>
          <w:i/>
          <w:iCs/>
          <w:sz w:val="24"/>
          <w:szCs w:val="24"/>
        </w:rPr>
        <w:t>Experimental protocols</w:t>
      </w:r>
      <w:r w:rsidRPr="00CF5121">
        <w:rPr>
          <w:rFonts w:ascii="Times New Roman" w:hAnsi="Times New Roman" w:cs="Times New Roman" w:hint="eastAsia"/>
          <w:i/>
          <w:iCs/>
          <w:sz w:val="24"/>
          <w:szCs w:val="24"/>
        </w:rPr>
        <w:t>.</w:t>
      </w:r>
      <w:r>
        <w:rPr>
          <w:rFonts w:ascii="Times New Roman" w:hAnsi="Times New Roman" w:cs="Times New Roman"/>
          <w:sz w:val="24"/>
          <w:szCs w:val="24"/>
        </w:rPr>
        <w:t xml:space="preserve"> </w:t>
      </w:r>
      <w:r w:rsidRPr="001137D6">
        <w:rPr>
          <w:rFonts w:ascii="Times New Roman" w:hAnsi="Times New Roman" w:cs="Times New Roman"/>
          <w:sz w:val="24"/>
          <w:szCs w:val="24"/>
        </w:rPr>
        <w:t>PFOS was purchased from Sigma Aldrich company (MO, USA)</w:t>
      </w:r>
      <w:r>
        <w:rPr>
          <w:rFonts w:ascii="Times New Roman" w:hAnsi="Times New Roman" w:cs="Times New Roman"/>
          <w:sz w:val="24"/>
          <w:szCs w:val="24"/>
        </w:rPr>
        <w:t xml:space="preserve">, and dissolved in </w:t>
      </w:r>
      <w:proofErr w:type="spellStart"/>
      <w:r w:rsidRPr="005205DC">
        <w:rPr>
          <w:rFonts w:ascii="Times New Roman" w:hAnsi="Times New Roman" w:cs="Times New Roman"/>
          <w:sz w:val="24"/>
          <w:szCs w:val="24"/>
        </w:rPr>
        <w:t>dimethylsulfoxide</w:t>
      </w:r>
      <w:proofErr w:type="spellEnd"/>
      <w:r w:rsidRPr="005205DC">
        <w:rPr>
          <w:rFonts w:ascii="Times New Roman" w:hAnsi="Times New Roman" w:cs="Times New Roman"/>
          <w:sz w:val="24"/>
          <w:szCs w:val="24"/>
        </w:rPr>
        <w:t xml:space="preserve"> </w:t>
      </w:r>
      <w:r>
        <w:rPr>
          <w:rFonts w:ascii="Times New Roman" w:hAnsi="Times New Roman" w:cs="Times New Roman"/>
          <w:sz w:val="24"/>
          <w:szCs w:val="24"/>
        </w:rPr>
        <w:t xml:space="preserve">(DMSO) </w:t>
      </w:r>
      <w:r>
        <w:rPr>
          <w:rFonts w:ascii="Times New Roman" w:hAnsi="Times New Roman" w:cs="Times New Roman" w:hint="eastAsia"/>
          <w:sz w:val="24"/>
          <w:szCs w:val="24"/>
        </w:rPr>
        <w:t>to</w:t>
      </w:r>
      <w:r>
        <w:rPr>
          <w:rFonts w:ascii="Times New Roman" w:hAnsi="Times New Roman" w:cs="Times New Roman"/>
          <w:sz w:val="24"/>
          <w:szCs w:val="24"/>
        </w:rPr>
        <w:t xml:space="preserve"> the concentration of 100 mg/ml as stock solution. After a one-week </w:t>
      </w:r>
      <w:r w:rsidRPr="00FE23F3">
        <w:rPr>
          <w:rFonts w:ascii="Times New Roman" w:hAnsi="Times New Roman" w:cs="Times New Roman"/>
          <w:sz w:val="24"/>
          <w:szCs w:val="24"/>
        </w:rPr>
        <w:t>adjustable feeding</w:t>
      </w:r>
      <w:r>
        <w:rPr>
          <w:rFonts w:ascii="Times New Roman" w:hAnsi="Times New Roman" w:cs="Times New Roman"/>
          <w:sz w:val="24"/>
          <w:szCs w:val="24"/>
        </w:rPr>
        <w:t xml:space="preserve"> period, the rats were </w:t>
      </w:r>
      <w:r w:rsidRPr="00846BF0">
        <w:rPr>
          <w:rFonts w:ascii="Times New Roman" w:hAnsi="Times New Roman" w:cs="Times New Roman"/>
          <w:sz w:val="24"/>
          <w:szCs w:val="24"/>
        </w:rPr>
        <w:t>assigned to three groups</w:t>
      </w:r>
      <w:r>
        <w:rPr>
          <w:rFonts w:ascii="Times New Roman" w:hAnsi="Times New Roman" w:cs="Times New Roman"/>
          <w:sz w:val="24"/>
          <w:szCs w:val="24"/>
        </w:rPr>
        <w:t xml:space="preserve"> of 10 rats: two experimental groups and one control group. Rats in the experimental groups were administrated with PFOS by gavage every other day. </w:t>
      </w:r>
      <w:r w:rsidR="00AD1118">
        <w:rPr>
          <w:rFonts w:ascii="Times New Roman" w:hAnsi="Times New Roman" w:cs="Times New Roman"/>
          <w:sz w:val="24"/>
          <w:szCs w:val="24"/>
        </w:rPr>
        <w:t xml:space="preserve">The concentrations of PFOS were 1 mg/kg and 10 mg/kg. </w:t>
      </w:r>
      <w:r>
        <w:rPr>
          <w:rFonts w:ascii="Times New Roman" w:hAnsi="Times New Roman" w:cs="Times New Roman"/>
          <w:sz w:val="24"/>
          <w:szCs w:val="24"/>
        </w:rPr>
        <w:t xml:space="preserve">PFOS was diluted by </w:t>
      </w:r>
      <w:r w:rsidRPr="005205DC">
        <w:rPr>
          <w:rFonts w:ascii="Times New Roman" w:hAnsi="Times New Roman" w:cs="Times New Roman"/>
          <w:sz w:val="24"/>
          <w:szCs w:val="24"/>
        </w:rPr>
        <w:t xml:space="preserve">normal saline </w:t>
      </w:r>
      <w:r>
        <w:rPr>
          <w:rFonts w:ascii="Times New Roman" w:hAnsi="Times New Roman" w:cs="Times New Roman"/>
          <w:sz w:val="24"/>
          <w:szCs w:val="24"/>
        </w:rPr>
        <w:t xml:space="preserve">(NS). Rats in the control group received an </w:t>
      </w:r>
      <w:r w:rsidRPr="00BD5A6F">
        <w:rPr>
          <w:rFonts w:ascii="Times New Roman" w:hAnsi="Times New Roman" w:cs="Times New Roman"/>
          <w:sz w:val="24"/>
          <w:szCs w:val="24"/>
        </w:rPr>
        <w:t>equal volume of</w:t>
      </w:r>
      <w:r>
        <w:rPr>
          <w:rFonts w:ascii="Times New Roman" w:hAnsi="Times New Roman" w:cs="Times New Roman"/>
          <w:sz w:val="24"/>
          <w:szCs w:val="24"/>
        </w:rPr>
        <w:t xml:space="preserve"> NS. </w:t>
      </w:r>
      <w:r w:rsidR="006F39D2">
        <w:rPr>
          <w:rFonts w:ascii="Times New Roman" w:hAnsi="Times New Roman" w:cs="Times New Roman"/>
          <w:sz w:val="24"/>
          <w:szCs w:val="24"/>
        </w:rPr>
        <w:t>On the 15</w:t>
      </w:r>
      <w:r w:rsidR="006F39D2" w:rsidRPr="006F39D2">
        <w:rPr>
          <w:rFonts w:ascii="Times New Roman" w:hAnsi="Times New Roman" w:cs="Times New Roman"/>
          <w:sz w:val="24"/>
          <w:szCs w:val="24"/>
        </w:rPr>
        <w:t>th day</w:t>
      </w:r>
      <w:r w:rsidR="006F39D2">
        <w:rPr>
          <w:rFonts w:ascii="Times New Roman" w:hAnsi="Times New Roman" w:cs="Times New Roman"/>
          <w:sz w:val="24"/>
          <w:szCs w:val="24"/>
        </w:rPr>
        <w:t xml:space="preserve"> after PFOS exposure, half rats of three groups</w:t>
      </w:r>
      <w:r>
        <w:rPr>
          <w:rFonts w:ascii="Times New Roman" w:hAnsi="Times New Roman" w:cs="Times New Roman"/>
          <w:sz w:val="24"/>
          <w:szCs w:val="24"/>
        </w:rPr>
        <w:t xml:space="preserve"> were </w:t>
      </w:r>
      <w:r w:rsidRPr="00846BF0">
        <w:rPr>
          <w:rFonts w:ascii="Times New Roman" w:hAnsi="Times New Roman" w:cs="Times New Roman"/>
          <w:sz w:val="24"/>
          <w:szCs w:val="24"/>
        </w:rPr>
        <w:t xml:space="preserve">anesthetized </w:t>
      </w:r>
      <w:bookmarkStart w:id="0" w:name="_Hlk55563755"/>
      <w:r w:rsidRPr="00846BF0">
        <w:rPr>
          <w:rFonts w:ascii="Times New Roman" w:hAnsi="Times New Roman" w:cs="Times New Roman"/>
          <w:sz w:val="24"/>
          <w:szCs w:val="24"/>
        </w:rPr>
        <w:t>(</w:t>
      </w:r>
      <w:r w:rsidR="005952A9">
        <w:rPr>
          <w:rFonts w:ascii="Times New Roman" w:hAnsi="Times New Roman" w:cs="Times New Roman"/>
          <w:sz w:val="24"/>
          <w:szCs w:val="24"/>
        </w:rPr>
        <w:t>S-</w:t>
      </w:r>
      <w:r w:rsidRPr="00846BF0">
        <w:rPr>
          <w:rFonts w:ascii="Times New Roman" w:hAnsi="Times New Roman" w:cs="Times New Roman"/>
          <w:sz w:val="24"/>
          <w:szCs w:val="24"/>
        </w:rPr>
        <w:t>ketamine</w:t>
      </w:r>
      <w:r w:rsidR="005952A9">
        <w:rPr>
          <w:rFonts w:ascii="Times New Roman" w:hAnsi="Times New Roman" w:cs="Times New Roman"/>
          <w:sz w:val="24"/>
          <w:szCs w:val="24"/>
        </w:rPr>
        <w:t xml:space="preserve"> </w:t>
      </w:r>
      <w:r w:rsidRPr="00846BF0">
        <w:rPr>
          <w:rFonts w:ascii="Times New Roman" w:hAnsi="Times New Roman" w:cs="Times New Roman"/>
          <w:sz w:val="24"/>
          <w:szCs w:val="24"/>
        </w:rPr>
        <w:t>100 mg/kg</w:t>
      </w:r>
      <w:r w:rsidR="005952A9">
        <w:rPr>
          <w:rFonts w:ascii="Times New Roman" w:hAnsi="Times New Roman" w:cs="Times New Roman"/>
          <w:sz w:val="24"/>
          <w:szCs w:val="24"/>
        </w:rPr>
        <w:t>, and diazepam 1.5 mg</w:t>
      </w:r>
      <w:r w:rsidR="005952A9">
        <w:rPr>
          <w:rFonts w:ascii="Times New Roman" w:hAnsi="Times New Roman" w:cs="Times New Roman" w:hint="eastAsia"/>
          <w:sz w:val="24"/>
          <w:szCs w:val="24"/>
        </w:rPr>
        <w:t>/kg</w:t>
      </w:r>
      <w:bookmarkEnd w:id="0"/>
      <w:r w:rsidRPr="00846BF0">
        <w:rPr>
          <w:rFonts w:ascii="Times New Roman" w:hAnsi="Times New Roman" w:cs="Times New Roman"/>
          <w:sz w:val="24"/>
          <w:szCs w:val="24"/>
        </w:rPr>
        <w:t>)</w:t>
      </w:r>
      <w:r>
        <w:rPr>
          <w:rFonts w:ascii="Times New Roman" w:hAnsi="Times New Roman" w:cs="Times New Roman"/>
          <w:sz w:val="24"/>
          <w:szCs w:val="24"/>
        </w:rPr>
        <w:t xml:space="preserve"> and sacrificed. B</w:t>
      </w:r>
      <w:r w:rsidRPr="00846BF0">
        <w:rPr>
          <w:rFonts w:ascii="Times New Roman" w:hAnsi="Times New Roman" w:cs="Times New Roman"/>
          <w:sz w:val="24"/>
          <w:szCs w:val="24"/>
        </w:rPr>
        <w:t>lood</w:t>
      </w:r>
      <w:r>
        <w:rPr>
          <w:rFonts w:ascii="Times New Roman" w:hAnsi="Times New Roman" w:cs="Times New Roman"/>
          <w:sz w:val="24"/>
          <w:szCs w:val="24"/>
        </w:rPr>
        <w:t xml:space="preserve">, the </w:t>
      </w:r>
      <w:r w:rsidRPr="00FE23F3">
        <w:rPr>
          <w:rFonts w:ascii="Times New Roman" w:hAnsi="Times New Roman" w:cs="Times New Roman"/>
          <w:sz w:val="24"/>
          <w:szCs w:val="24"/>
        </w:rPr>
        <w:t>duodenum</w:t>
      </w:r>
      <w:r>
        <w:rPr>
          <w:rFonts w:ascii="Times New Roman" w:hAnsi="Times New Roman" w:cs="Times New Roman"/>
          <w:sz w:val="24"/>
          <w:szCs w:val="24"/>
        </w:rPr>
        <w:t>, and the jejunum</w:t>
      </w:r>
      <w:r w:rsidRPr="00FE23F3">
        <w:rPr>
          <w:rFonts w:ascii="Times New Roman" w:hAnsi="Times New Roman" w:cs="Times New Roman"/>
          <w:sz w:val="24"/>
          <w:szCs w:val="24"/>
        </w:rPr>
        <w:t xml:space="preserve"> </w:t>
      </w:r>
      <w:r>
        <w:rPr>
          <w:rFonts w:ascii="Times New Roman" w:hAnsi="Times New Roman" w:cs="Times New Roman"/>
          <w:sz w:val="24"/>
          <w:szCs w:val="24"/>
        </w:rPr>
        <w:t>were harvested</w:t>
      </w:r>
      <w:r w:rsidRPr="00846BF0">
        <w:rPr>
          <w:rFonts w:ascii="Times New Roman" w:hAnsi="Times New Roman" w:cs="Times New Roman"/>
          <w:sz w:val="24"/>
          <w:szCs w:val="24"/>
        </w:rPr>
        <w:t xml:space="preserve"> for </w:t>
      </w:r>
      <w:r>
        <w:rPr>
          <w:rFonts w:ascii="Times New Roman" w:hAnsi="Times New Roman" w:cs="Times New Roman"/>
          <w:sz w:val="24"/>
          <w:szCs w:val="24"/>
        </w:rPr>
        <w:t xml:space="preserve">biochemical determination or histology. </w:t>
      </w:r>
      <w:r w:rsidR="006F39D2">
        <w:rPr>
          <w:rFonts w:ascii="Times New Roman" w:hAnsi="Times New Roman" w:cs="Times New Roman"/>
          <w:sz w:val="24"/>
          <w:szCs w:val="24"/>
        </w:rPr>
        <w:t>On the 28th</w:t>
      </w:r>
      <w:r w:rsidR="006F39D2" w:rsidRPr="006F39D2">
        <w:rPr>
          <w:rFonts w:ascii="Times New Roman" w:hAnsi="Times New Roman" w:cs="Times New Roman"/>
          <w:sz w:val="24"/>
          <w:szCs w:val="24"/>
        </w:rPr>
        <w:t xml:space="preserve"> day</w:t>
      </w:r>
      <w:r w:rsidR="006F39D2">
        <w:rPr>
          <w:rFonts w:ascii="Times New Roman" w:hAnsi="Times New Roman" w:cs="Times New Roman"/>
          <w:sz w:val="24"/>
          <w:szCs w:val="24"/>
        </w:rPr>
        <w:t xml:space="preserve"> after PFOS exposure, t</w:t>
      </w:r>
      <w:r w:rsidR="006F39D2" w:rsidRPr="006F39D2">
        <w:rPr>
          <w:rFonts w:ascii="Times New Roman" w:hAnsi="Times New Roman" w:cs="Times New Roman"/>
          <w:sz w:val="24"/>
          <w:szCs w:val="24"/>
        </w:rPr>
        <w:t>he remaining rats</w:t>
      </w:r>
      <w:r w:rsidR="006F39D2">
        <w:rPr>
          <w:rFonts w:ascii="Times New Roman" w:hAnsi="Times New Roman" w:cs="Times New Roman"/>
          <w:sz w:val="24"/>
          <w:szCs w:val="24"/>
        </w:rPr>
        <w:t xml:space="preserve"> were sacrificed and tissues were collected</w:t>
      </w:r>
      <w:r>
        <w:rPr>
          <w:rFonts w:ascii="Times New Roman" w:hAnsi="Times New Roman" w:cs="Times New Roman"/>
          <w:sz w:val="24"/>
          <w:szCs w:val="24"/>
        </w:rPr>
        <w:t>.</w:t>
      </w:r>
    </w:p>
    <w:p w14:paraId="49480CD4" w14:textId="77777777" w:rsidR="008F68A0" w:rsidRPr="00CF5121" w:rsidRDefault="008F68A0" w:rsidP="008F68A0">
      <w:pPr>
        <w:spacing w:line="360" w:lineRule="auto"/>
        <w:rPr>
          <w:rFonts w:ascii="Times New Roman" w:hAnsi="Times New Roman" w:cs="Times New Roman"/>
          <w:sz w:val="24"/>
          <w:szCs w:val="24"/>
        </w:rPr>
      </w:pPr>
      <w:r w:rsidRPr="00CF5121">
        <w:rPr>
          <w:rFonts w:ascii="Times New Roman" w:hAnsi="Times New Roman" w:cs="Times New Roman" w:hint="eastAsia"/>
          <w:i/>
          <w:iCs/>
          <w:sz w:val="24"/>
          <w:szCs w:val="24"/>
        </w:rPr>
        <w:t>B</w:t>
      </w:r>
      <w:r w:rsidRPr="00CF5121">
        <w:rPr>
          <w:rFonts w:ascii="Times New Roman" w:hAnsi="Times New Roman" w:cs="Times New Roman"/>
          <w:i/>
          <w:iCs/>
          <w:sz w:val="24"/>
          <w:szCs w:val="24"/>
        </w:rPr>
        <w:t>lood biochemical</w:t>
      </w:r>
      <w:r w:rsidRPr="00CF5121">
        <w:rPr>
          <w:rFonts w:ascii="Times New Roman" w:hAnsi="Times New Roman" w:cs="Times New Roman" w:hint="eastAsia"/>
          <w:i/>
          <w:iCs/>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B</w:t>
      </w:r>
      <w:r>
        <w:rPr>
          <w:rFonts w:ascii="Times New Roman" w:hAnsi="Times New Roman" w:cs="Times New Roman"/>
          <w:sz w:val="24"/>
          <w:szCs w:val="24"/>
        </w:rPr>
        <w:t xml:space="preserve">lood samples were collected from </w:t>
      </w:r>
      <w:r w:rsidRPr="00B660AB">
        <w:rPr>
          <w:rFonts w:ascii="Times New Roman" w:hAnsi="Times New Roman" w:cs="Times New Roman"/>
          <w:sz w:val="24"/>
          <w:szCs w:val="24"/>
        </w:rPr>
        <w:t xml:space="preserve">aorta </w:t>
      </w:r>
      <w:proofErr w:type="spellStart"/>
      <w:r w:rsidRPr="00B660AB">
        <w:rPr>
          <w:rFonts w:ascii="Times New Roman" w:hAnsi="Times New Roman" w:cs="Times New Roman"/>
          <w:sz w:val="24"/>
          <w:szCs w:val="24"/>
        </w:rPr>
        <w:t>abdominalis</w:t>
      </w:r>
      <w:proofErr w:type="spellEnd"/>
      <w:r>
        <w:rPr>
          <w:rFonts w:ascii="Times New Roman" w:hAnsi="Times New Roman" w:cs="Times New Roman"/>
          <w:sz w:val="24"/>
          <w:szCs w:val="24"/>
        </w:rPr>
        <w:t xml:space="preserve"> in anesthetized rats. Samples were standing at room temperature (RT) for </w:t>
      </w:r>
      <w:r>
        <w:rPr>
          <w:rFonts w:ascii="Times New Roman" w:hAnsi="Times New Roman" w:cs="Times New Roman" w:hint="eastAsia"/>
          <w:sz w:val="24"/>
          <w:szCs w:val="24"/>
        </w:rPr>
        <w:t>1</w:t>
      </w:r>
      <w:r>
        <w:rPr>
          <w:rFonts w:ascii="Times New Roman" w:hAnsi="Times New Roman" w:cs="Times New Roman"/>
          <w:sz w:val="24"/>
          <w:szCs w:val="24"/>
        </w:rPr>
        <w:t xml:space="preserve"> h, at 4 </w:t>
      </w:r>
      <w:r w:rsidRPr="001137D6">
        <w:rPr>
          <w:rFonts w:ascii="Times New Roman" w:hAnsi="Times New Roman" w:cs="Times New Roman"/>
          <w:sz w:val="24"/>
          <w:szCs w:val="24"/>
        </w:rPr>
        <w:t>℃</w:t>
      </w:r>
      <w:r>
        <w:rPr>
          <w:rFonts w:ascii="Times New Roman" w:hAnsi="Times New Roman" w:cs="Times New Roman"/>
          <w:sz w:val="24"/>
          <w:szCs w:val="24"/>
        </w:rPr>
        <w:t xml:space="preserve"> for 2 h,</w:t>
      </w:r>
      <w:r w:rsidRPr="00B85C2C">
        <w:rPr>
          <w:rFonts w:ascii="Times New Roman" w:hAnsi="Times New Roman" w:cs="Times New Roman"/>
          <w:sz w:val="24"/>
          <w:szCs w:val="24"/>
        </w:rPr>
        <w:t xml:space="preserve"> which was subsequently</w:t>
      </w:r>
      <w:r>
        <w:rPr>
          <w:rFonts w:ascii="Times New Roman" w:hAnsi="Times New Roman" w:cs="Times New Roman"/>
          <w:sz w:val="24"/>
          <w:szCs w:val="24"/>
        </w:rPr>
        <w:t xml:space="preserve"> </w:t>
      </w:r>
      <w:r w:rsidRPr="00B85C2C">
        <w:rPr>
          <w:rFonts w:ascii="Times New Roman" w:hAnsi="Times New Roman" w:cs="Times New Roman"/>
          <w:sz w:val="24"/>
          <w:szCs w:val="24"/>
        </w:rPr>
        <w:t>centrifuge</w:t>
      </w:r>
      <w:r>
        <w:rPr>
          <w:rFonts w:ascii="Times New Roman" w:hAnsi="Times New Roman" w:cs="Times New Roman"/>
          <w:sz w:val="24"/>
          <w:szCs w:val="24"/>
        </w:rPr>
        <w:t xml:space="preserve">d at 3,000 g for 10 min. The supernatant was harvested and stored at -80 </w:t>
      </w:r>
      <w:r w:rsidRPr="001137D6">
        <w:rPr>
          <w:rFonts w:ascii="Times New Roman" w:hAnsi="Times New Roman" w:cs="Times New Roman"/>
          <w:sz w:val="24"/>
          <w:szCs w:val="24"/>
        </w:rPr>
        <w:t>℃</w:t>
      </w:r>
      <w:r>
        <w:rPr>
          <w:rFonts w:ascii="Times New Roman" w:hAnsi="Times New Roman" w:cs="Times New Roman"/>
          <w:sz w:val="24"/>
          <w:szCs w:val="24"/>
        </w:rPr>
        <w:t xml:space="preserve"> for blood biochemical index determination. The s</w:t>
      </w:r>
      <w:r w:rsidRPr="00CB373D">
        <w:rPr>
          <w:rFonts w:ascii="Times New Roman" w:hAnsi="Times New Roman" w:cs="Times New Roman"/>
          <w:sz w:val="24"/>
          <w:szCs w:val="24"/>
        </w:rPr>
        <w:t xml:space="preserve">erum amyloid A </w:t>
      </w:r>
      <w:r>
        <w:rPr>
          <w:rFonts w:ascii="Times New Roman" w:hAnsi="Times New Roman" w:cs="Times New Roman"/>
          <w:sz w:val="24"/>
          <w:szCs w:val="24"/>
        </w:rPr>
        <w:t xml:space="preserve">(SAA) </w:t>
      </w:r>
      <w:r w:rsidRPr="00CB373D">
        <w:rPr>
          <w:rFonts w:ascii="Times New Roman" w:hAnsi="Times New Roman" w:cs="Times New Roman"/>
          <w:sz w:val="24"/>
          <w:szCs w:val="24"/>
        </w:rPr>
        <w:t>protein</w:t>
      </w:r>
      <w:r>
        <w:rPr>
          <w:rFonts w:ascii="Times New Roman" w:hAnsi="Times New Roman" w:cs="Times New Roman"/>
          <w:sz w:val="24"/>
          <w:szCs w:val="24"/>
        </w:rPr>
        <w:t xml:space="preserve"> and </w:t>
      </w:r>
      <w:r w:rsidRPr="00BA3106">
        <w:rPr>
          <w:rFonts w:ascii="Times New Roman" w:hAnsi="Times New Roman" w:cs="Times New Roman"/>
          <w:sz w:val="24"/>
          <w:szCs w:val="24"/>
        </w:rPr>
        <w:t>high sensitivity C reactive protein</w:t>
      </w:r>
      <w:r>
        <w:rPr>
          <w:rFonts w:ascii="Times New Roman" w:hAnsi="Times New Roman" w:cs="Times New Roman"/>
          <w:sz w:val="24"/>
          <w:szCs w:val="24"/>
        </w:rPr>
        <w:t xml:space="preserve"> (</w:t>
      </w:r>
      <w:proofErr w:type="spellStart"/>
      <w:r>
        <w:rPr>
          <w:rFonts w:ascii="Times New Roman" w:hAnsi="Times New Roman" w:cs="Times New Roman"/>
          <w:sz w:val="24"/>
          <w:szCs w:val="24"/>
        </w:rPr>
        <w:t>hsCRP</w:t>
      </w:r>
      <w:proofErr w:type="spellEnd"/>
      <w:r>
        <w:rPr>
          <w:rFonts w:ascii="Times New Roman" w:hAnsi="Times New Roman" w:cs="Times New Roman"/>
          <w:sz w:val="24"/>
          <w:szCs w:val="24"/>
        </w:rPr>
        <w:t xml:space="preserve">) were quantified by commercial </w:t>
      </w:r>
      <w:r w:rsidRPr="00BA3106">
        <w:rPr>
          <w:rFonts w:ascii="Times New Roman" w:hAnsi="Times New Roman" w:cs="Times New Roman"/>
          <w:sz w:val="24"/>
          <w:szCs w:val="24"/>
        </w:rPr>
        <w:t>enzyme-linked immunosorbent assay</w:t>
      </w:r>
      <w:r>
        <w:rPr>
          <w:rFonts w:ascii="Times New Roman" w:hAnsi="Times New Roman" w:cs="Times New Roman"/>
          <w:sz w:val="24"/>
          <w:szCs w:val="24"/>
        </w:rPr>
        <w:t xml:space="preserve"> (ELISA) kits (</w:t>
      </w:r>
      <w:proofErr w:type="spellStart"/>
      <w:r w:rsidRPr="00BA3106">
        <w:rPr>
          <w:rFonts w:ascii="Times New Roman" w:hAnsi="Times New Roman" w:cs="Times New Roman"/>
          <w:sz w:val="24"/>
          <w:szCs w:val="24"/>
        </w:rPr>
        <w:t>Uscn</w:t>
      </w:r>
      <w:proofErr w:type="spellEnd"/>
      <w:r w:rsidRPr="00BA3106">
        <w:rPr>
          <w:rFonts w:ascii="Times New Roman" w:hAnsi="Times New Roman" w:cs="Times New Roman"/>
          <w:sz w:val="24"/>
          <w:szCs w:val="24"/>
        </w:rPr>
        <w:t xml:space="preserve"> Life Science</w:t>
      </w:r>
      <w:r>
        <w:rPr>
          <w:rFonts w:ascii="Times New Roman" w:hAnsi="Times New Roman" w:cs="Times New Roman"/>
          <w:sz w:val="24"/>
          <w:szCs w:val="24"/>
        </w:rPr>
        <w:t>, Wuhan, China) according to the manufacturer’s instructions.</w:t>
      </w:r>
    </w:p>
    <w:p w14:paraId="6C2107AA" w14:textId="55642089" w:rsidR="008F68A0" w:rsidRDefault="008F68A0" w:rsidP="008F68A0">
      <w:pPr>
        <w:spacing w:line="360" w:lineRule="auto"/>
        <w:rPr>
          <w:rFonts w:ascii="Times New Roman" w:hAnsi="Times New Roman" w:cs="Times New Roman"/>
          <w:sz w:val="24"/>
          <w:szCs w:val="24"/>
        </w:rPr>
      </w:pPr>
      <w:r w:rsidRPr="00CF5121">
        <w:rPr>
          <w:rFonts w:ascii="Times New Roman" w:hAnsi="Times New Roman" w:cs="Times New Roman"/>
          <w:i/>
          <w:iCs/>
          <w:sz w:val="24"/>
          <w:szCs w:val="24"/>
        </w:rPr>
        <w:t>Histopathological analysis</w:t>
      </w:r>
      <w:r w:rsidRPr="00CF5121">
        <w:rPr>
          <w:rFonts w:ascii="Times New Roman" w:hAnsi="Times New Roman" w:cs="Times New Roman" w:hint="eastAsia"/>
          <w:i/>
          <w:iCs/>
          <w:sz w:val="24"/>
          <w:szCs w:val="24"/>
        </w:rPr>
        <w:t>.</w:t>
      </w:r>
      <w:r>
        <w:rPr>
          <w:rFonts w:ascii="Times New Roman" w:hAnsi="Times New Roman" w:cs="Times New Roman"/>
          <w:sz w:val="24"/>
          <w:szCs w:val="24"/>
        </w:rPr>
        <w:t xml:space="preserve"> The proximal </w:t>
      </w:r>
      <w:r w:rsidRPr="00FE23F3">
        <w:rPr>
          <w:rFonts w:ascii="Times New Roman" w:hAnsi="Times New Roman" w:cs="Times New Roman"/>
          <w:sz w:val="24"/>
          <w:szCs w:val="24"/>
        </w:rPr>
        <w:t>duodenum</w:t>
      </w:r>
      <w:r>
        <w:rPr>
          <w:rFonts w:ascii="Times New Roman" w:hAnsi="Times New Roman" w:cs="Times New Roman"/>
          <w:sz w:val="24"/>
          <w:szCs w:val="24"/>
        </w:rPr>
        <w:t xml:space="preserve"> and proximal jejunum were obtained from three groups for h</w:t>
      </w:r>
      <w:r w:rsidRPr="0073322A">
        <w:rPr>
          <w:rFonts w:ascii="Times New Roman" w:hAnsi="Times New Roman" w:cs="Times New Roman"/>
          <w:sz w:val="24"/>
          <w:szCs w:val="24"/>
        </w:rPr>
        <w:t>istopathological</w:t>
      </w:r>
      <w:r>
        <w:rPr>
          <w:rFonts w:ascii="Times New Roman" w:hAnsi="Times New Roman" w:cs="Times New Roman"/>
          <w:sz w:val="24"/>
          <w:szCs w:val="24"/>
        </w:rPr>
        <w:t xml:space="preserve"> analysis. Samples were fixed in 4% </w:t>
      </w:r>
      <w:r>
        <w:rPr>
          <w:rFonts w:ascii="Times New Roman" w:hAnsi="Times New Roman" w:cs="Times New Roman"/>
          <w:sz w:val="24"/>
          <w:szCs w:val="24"/>
        </w:rPr>
        <w:lastRenderedPageBreak/>
        <w:t>formalin with p</w:t>
      </w:r>
      <w:r w:rsidRPr="001220D5">
        <w:rPr>
          <w:rFonts w:ascii="Times New Roman" w:hAnsi="Times New Roman" w:cs="Times New Roman"/>
          <w:sz w:val="24"/>
          <w:szCs w:val="24"/>
        </w:rPr>
        <w:t xml:space="preserve">hosphate </w:t>
      </w:r>
      <w:r>
        <w:rPr>
          <w:rFonts w:ascii="Times New Roman" w:hAnsi="Times New Roman" w:cs="Times New Roman"/>
          <w:sz w:val="24"/>
          <w:szCs w:val="24"/>
        </w:rPr>
        <w:t>b</w:t>
      </w:r>
      <w:r w:rsidRPr="001220D5">
        <w:rPr>
          <w:rFonts w:ascii="Times New Roman" w:hAnsi="Times New Roman" w:cs="Times New Roman"/>
          <w:sz w:val="24"/>
          <w:szCs w:val="24"/>
        </w:rPr>
        <w:t>uffer solution</w:t>
      </w:r>
      <w:r>
        <w:rPr>
          <w:rFonts w:ascii="Times New Roman" w:hAnsi="Times New Roman" w:cs="Times New Roman"/>
          <w:sz w:val="24"/>
          <w:szCs w:val="24"/>
        </w:rPr>
        <w:t xml:space="preserve"> (PBS), and were embedded in paraffin. T</w:t>
      </w:r>
      <w:r w:rsidRPr="00FB6C5C">
        <w:rPr>
          <w:rFonts w:ascii="Times New Roman" w:hAnsi="Times New Roman" w:cs="Times New Roman"/>
          <w:sz w:val="24"/>
          <w:szCs w:val="24"/>
        </w:rPr>
        <w:t xml:space="preserve">wo 5 </w:t>
      </w:r>
      <w:proofErr w:type="spellStart"/>
      <w:r w:rsidRPr="00FB6C5C">
        <w:rPr>
          <w:rFonts w:ascii="Times New Roman" w:hAnsi="Times New Roman" w:cs="Times New Roman"/>
          <w:sz w:val="24"/>
          <w:szCs w:val="24"/>
        </w:rPr>
        <w:t>μm</w:t>
      </w:r>
      <w:proofErr w:type="spellEnd"/>
      <w:r w:rsidRPr="00FB6C5C">
        <w:rPr>
          <w:rFonts w:ascii="Times New Roman" w:hAnsi="Times New Roman" w:cs="Times New Roman"/>
          <w:sz w:val="24"/>
          <w:szCs w:val="24"/>
        </w:rPr>
        <w:t xml:space="preserve"> slides o</w:t>
      </w:r>
      <w:r>
        <w:rPr>
          <w:rFonts w:ascii="Times New Roman" w:hAnsi="Times New Roman" w:cs="Times New Roman"/>
          <w:sz w:val="24"/>
          <w:szCs w:val="24"/>
        </w:rPr>
        <w:t xml:space="preserve">f each rats were cut and stained by hematoxylin and eosin (H&amp;E) for analysis. Photos were picked up </w:t>
      </w:r>
      <w:r w:rsidRPr="00AA3B1C">
        <w:rPr>
          <w:rFonts w:ascii="Times New Roman" w:hAnsi="Times New Roman" w:cs="Times New Roman"/>
          <w:sz w:val="24"/>
          <w:szCs w:val="24"/>
        </w:rPr>
        <w:t xml:space="preserve">at </w:t>
      </w:r>
      <w:r>
        <w:rPr>
          <w:rFonts w:ascii="Times New Roman" w:hAnsi="Times New Roman" w:cs="Times New Roman"/>
          <w:sz w:val="24"/>
          <w:szCs w:val="24"/>
        </w:rPr>
        <w:t>100 magnifications by a light</w:t>
      </w:r>
      <w:r w:rsidRPr="00AA3B1C">
        <w:rPr>
          <w:rFonts w:ascii="Times New Roman" w:hAnsi="Times New Roman" w:cs="Times New Roman"/>
          <w:sz w:val="24"/>
          <w:szCs w:val="24"/>
        </w:rPr>
        <w:t xml:space="preserve"> </w:t>
      </w:r>
      <w:r>
        <w:rPr>
          <w:rFonts w:ascii="Times New Roman" w:hAnsi="Times New Roman" w:cs="Times New Roman"/>
          <w:sz w:val="24"/>
          <w:szCs w:val="24"/>
        </w:rPr>
        <w:t>microscope (Leica Microsystems,</w:t>
      </w:r>
      <w:r>
        <w:rPr>
          <w:rFonts w:ascii="Times New Roman" w:hAnsi="Times New Roman" w:cs="Times New Roman" w:hint="eastAsia"/>
          <w:sz w:val="24"/>
          <w:szCs w:val="24"/>
        </w:rPr>
        <w:t xml:space="preserve"> </w:t>
      </w:r>
      <w:proofErr w:type="spellStart"/>
      <w:r w:rsidRPr="00AA3B1C">
        <w:rPr>
          <w:rFonts w:ascii="Times New Roman" w:hAnsi="Times New Roman" w:cs="Times New Roman"/>
          <w:sz w:val="24"/>
          <w:szCs w:val="24"/>
        </w:rPr>
        <w:t>Wetzlar</w:t>
      </w:r>
      <w:proofErr w:type="spellEnd"/>
      <w:r w:rsidRPr="00AA3B1C">
        <w:rPr>
          <w:rFonts w:ascii="Times New Roman" w:hAnsi="Times New Roman" w:cs="Times New Roman"/>
          <w:sz w:val="24"/>
          <w:szCs w:val="24"/>
        </w:rPr>
        <w:t>, Germany).</w:t>
      </w:r>
      <w:r>
        <w:rPr>
          <w:rFonts w:ascii="Times New Roman" w:hAnsi="Times New Roman" w:cs="Times New Roman"/>
          <w:sz w:val="24"/>
          <w:szCs w:val="24"/>
        </w:rPr>
        <w:t xml:space="preserve"> Intestinal villus was captured at 100 magnifications, and the height of villus was assessed.</w:t>
      </w:r>
    </w:p>
    <w:p w14:paraId="4A2FFF1E" w14:textId="77777777" w:rsidR="008F68A0" w:rsidRPr="00D959BF" w:rsidRDefault="008F68A0" w:rsidP="008F68A0">
      <w:pPr>
        <w:spacing w:line="360" w:lineRule="auto"/>
        <w:ind w:firstLineChars="100" w:firstLine="240"/>
        <w:rPr>
          <w:rFonts w:ascii="Times New Roman" w:hAnsi="Times New Roman" w:cs="Times New Roman"/>
          <w:sz w:val="24"/>
          <w:szCs w:val="24"/>
        </w:rPr>
      </w:pPr>
      <w:r w:rsidRPr="0073322A">
        <w:rPr>
          <w:rFonts w:ascii="Times New Roman" w:hAnsi="Times New Roman" w:cs="Times New Roman"/>
          <w:sz w:val="24"/>
          <w:szCs w:val="24"/>
        </w:rPr>
        <w:t>Histopathological</w:t>
      </w:r>
      <w:r>
        <w:rPr>
          <w:rFonts w:ascii="Times New Roman" w:hAnsi="Times New Roman" w:cs="Times New Roman"/>
          <w:sz w:val="24"/>
          <w:szCs w:val="24"/>
        </w:rPr>
        <w:t xml:space="preserve"> score of intestinal tissues were performed based</w:t>
      </w:r>
      <w:r w:rsidRPr="00D959BF">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Pr="00D959BF">
        <w:rPr>
          <w:rFonts w:ascii="Times New Roman" w:hAnsi="Times New Roman" w:cs="Times New Roman"/>
          <w:sz w:val="24"/>
          <w:szCs w:val="24"/>
        </w:rPr>
        <w:t>appearance</w:t>
      </w:r>
      <w:r>
        <w:rPr>
          <w:rFonts w:ascii="Times New Roman" w:hAnsi="Times New Roman" w:cs="Times New Roman"/>
          <w:sz w:val="24"/>
          <w:szCs w:val="24"/>
        </w:rPr>
        <w:t xml:space="preserve"> and severity of lesions </w:t>
      </w:r>
      <w:r w:rsidRPr="00D959BF">
        <w:rPr>
          <w:rFonts w:ascii="Times New Roman" w:hAnsi="Times New Roman" w:cs="Times New Roman"/>
          <w:sz w:val="24"/>
          <w:szCs w:val="24"/>
        </w:rPr>
        <w:t>according to</w:t>
      </w:r>
      <w:r>
        <w:rPr>
          <w:rFonts w:ascii="Times New Roman" w:hAnsi="Times New Roman" w:cs="Times New Roman"/>
          <w:sz w:val="24"/>
          <w:szCs w:val="24"/>
        </w:rPr>
        <w:t xml:space="preserve"> previously described (</w:t>
      </w:r>
      <w:proofErr w:type="spellStart"/>
      <w:r w:rsidRPr="00E175CE">
        <w:rPr>
          <w:rFonts w:ascii="Times New Roman" w:hAnsi="Times New Roman" w:cs="Times New Roman"/>
          <w:sz w:val="24"/>
          <w:szCs w:val="24"/>
        </w:rPr>
        <w:t>Lucioli</w:t>
      </w:r>
      <w:proofErr w:type="spellEnd"/>
      <w:r>
        <w:rPr>
          <w:rFonts w:ascii="Times New Roman" w:hAnsi="Times New Roman" w:cs="Times New Roman"/>
          <w:sz w:val="24"/>
          <w:szCs w:val="24"/>
        </w:rPr>
        <w:t xml:space="preserve"> et al., 2013). The tissue score used a scale of 0-12 points, where numbers of crypts and villus, the height of villus, the </w:t>
      </w:r>
      <w:r w:rsidRPr="00680F04">
        <w:rPr>
          <w:rFonts w:ascii="Times New Roman" w:hAnsi="Times New Roman" w:cs="Times New Roman"/>
          <w:sz w:val="24"/>
          <w:szCs w:val="24"/>
        </w:rPr>
        <w:t>morphological</w:t>
      </w:r>
      <w:r>
        <w:rPr>
          <w:rFonts w:ascii="Times New Roman" w:hAnsi="Times New Roman" w:cs="Times New Roman"/>
          <w:sz w:val="24"/>
          <w:szCs w:val="24"/>
        </w:rPr>
        <w:t xml:space="preserve"> change</w:t>
      </w:r>
      <w:r>
        <w:rPr>
          <w:rFonts w:ascii="Times New Roman" w:hAnsi="Times New Roman" w:cs="Times New Roman" w:hint="eastAsia"/>
          <w:sz w:val="24"/>
          <w:szCs w:val="24"/>
        </w:rPr>
        <w:t xml:space="preserve"> </w:t>
      </w:r>
      <w:r w:rsidRPr="00680F04">
        <w:rPr>
          <w:rFonts w:ascii="Times New Roman" w:hAnsi="Times New Roman" w:cs="Times New Roman"/>
          <w:sz w:val="24"/>
          <w:szCs w:val="24"/>
        </w:rPr>
        <w:t>of enterocytes</w:t>
      </w:r>
      <w:r>
        <w:rPr>
          <w:rFonts w:ascii="Times New Roman" w:hAnsi="Times New Roman" w:cs="Times New Roman"/>
          <w:sz w:val="24"/>
          <w:szCs w:val="24"/>
        </w:rPr>
        <w:t>, the extent of villus coalescence, and</w:t>
      </w:r>
      <w:r>
        <w:rPr>
          <w:rFonts w:ascii="Times New Roman" w:hAnsi="Times New Roman" w:cs="Times New Roman" w:hint="eastAsia"/>
          <w:sz w:val="24"/>
          <w:szCs w:val="24"/>
        </w:rPr>
        <w:t xml:space="preserve"> </w:t>
      </w:r>
      <w:r w:rsidRPr="00421E03">
        <w:rPr>
          <w:rFonts w:ascii="Times New Roman" w:hAnsi="Times New Roman" w:cs="Times New Roman"/>
          <w:sz w:val="24"/>
          <w:szCs w:val="24"/>
        </w:rPr>
        <w:t xml:space="preserve">pathological </w:t>
      </w:r>
      <w:r>
        <w:rPr>
          <w:rFonts w:ascii="Times New Roman" w:hAnsi="Times New Roman" w:cs="Times New Roman"/>
          <w:sz w:val="24"/>
          <w:szCs w:val="24"/>
        </w:rPr>
        <w:t xml:space="preserve">injury of tissues including </w:t>
      </w:r>
      <w:r w:rsidRPr="00680F04">
        <w:rPr>
          <w:rFonts w:ascii="Times New Roman" w:hAnsi="Times New Roman" w:cs="Times New Roman"/>
          <w:sz w:val="24"/>
          <w:szCs w:val="24"/>
        </w:rPr>
        <w:t>autoly</w:t>
      </w:r>
      <w:r>
        <w:rPr>
          <w:rFonts w:ascii="Times New Roman" w:hAnsi="Times New Roman" w:cs="Times New Roman"/>
          <w:sz w:val="24"/>
          <w:szCs w:val="24"/>
        </w:rPr>
        <w:t xml:space="preserve">sis, edema, apoptosis and necrotic debris were referred. The score in regard to morphological and injury data was </w:t>
      </w:r>
      <w:r w:rsidRPr="00244D06">
        <w:rPr>
          <w:rFonts w:ascii="Times New Roman" w:hAnsi="Times New Roman" w:cs="Times New Roman"/>
          <w:sz w:val="24"/>
          <w:szCs w:val="24"/>
        </w:rPr>
        <w:t>implemented</w:t>
      </w:r>
      <w:r>
        <w:rPr>
          <w:rFonts w:ascii="Times New Roman" w:hAnsi="Times New Roman" w:cs="Times New Roman"/>
          <w:sz w:val="24"/>
          <w:szCs w:val="24"/>
        </w:rPr>
        <w:t xml:space="preserve"> by two blinded observers. </w:t>
      </w:r>
    </w:p>
    <w:p w14:paraId="3C5DD6E9" w14:textId="41BCCA2A" w:rsidR="008F68A0" w:rsidRDefault="008F68A0"/>
    <w:p w14:paraId="7BDFC743" w14:textId="77777777" w:rsidR="009A197A" w:rsidRDefault="009A197A" w:rsidP="009A197A">
      <w:pPr>
        <w:pStyle w:val="1"/>
        <w:contextualSpacing w:val="0"/>
        <w:rPr>
          <w:b/>
          <w:sz w:val="28"/>
        </w:rPr>
      </w:pPr>
      <w:r>
        <w:rPr>
          <w:b/>
          <w:sz w:val="28"/>
        </w:rPr>
        <w:t>References</w:t>
      </w:r>
    </w:p>
    <w:p w14:paraId="2373A79F" w14:textId="77777777" w:rsidR="009A197A" w:rsidRDefault="009A197A" w:rsidP="009A197A">
      <w:pPr>
        <w:spacing w:line="360" w:lineRule="auto"/>
        <w:ind w:left="240" w:hangingChars="100" w:hanging="240"/>
        <w:rPr>
          <w:rFonts w:ascii="Times New Roman" w:hAnsi="Times New Roman" w:cs="Times New Roman"/>
          <w:sz w:val="24"/>
          <w:szCs w:val="24"/>
        </w:rPr>
      </w:pPr>
      <w:proofErr w:type="spellStart"/>
      <w:r w:rsidRPr="00E175CE">
        <w:rPr>
          <w:rFonts w:ascii="Times New Roman" w:hAnsi="Times New Roman" w:cs="Times New Roman"/>
          <w:b/>
          <w:bCs/>
          <w:sz w:val="24"/>
          <w:szCs w:val="24"/>
        </w:rPr>
        <w:t>Lucioli</w:t>
      </w:r>
      <w:proofErr w:type="spellEnd"/>
      <w:r w:rsidRPr="00E175CE">
        <w:rPr>
          <w:rFonts w:ascii="Times New Roman" w:hAnsi="Times New Roman" w:cs="Times New Roman"/>
          <w:b/>
          <w:bCs/>
          <w:sz w:val="24"/>
          <w:szCs w:val="24"/>
        </w:rPr>
        <w:t xml:space="preserve"> J, </w:t>
      </w:r>
      <w:proofErr w:type="spellStart"/>
      <w:r w:rsidRPr="00E175CE">
        <w:rPr>
          <w:rFonts w:ascii="Times New Roman" w:hAnsi="Times New Roman" w:cs="Times New Roman"/>
          <w:b/>
          <w:bCs/>
          <w:sz w:val="24"/>
          <w:szCs w:val="24"/>
        </w:rPr>
        <w:t>Pinton</w:t>
      </w:r>
      <w:proofErr w:type="spellEnd"/>
      <w:r w:rsidRPr="00E175CE">
        <w:rPr>
          <w:rFonts w:ascii="Times New Roman" w:hAnsi="Times New Roman" w:cs="Times New Roman"/>
          <w:b/>
          <w:bCs/>
          <w:sz w:val="24"/>
          <w:szCs w:val="24"/>
        </w:rPr>
        <w:t xml:space="preserve"> P, </w:t>
      </w:r>
      <w:proofErr w:type="spellStart"/>
      <w:r w:rsidRPr="00E175CE">
        <w:rPr>
          <w:rFonts w:ascii="Times New Roman" w:hAnsi="Times New Roman" w:cs="Times New Roman"/>
          <w:b/>
          <w:bCs/>
          <w:sz w:val="24"/>
          <w:szCs w:val="24"/>
        </w:rPr>
        <w:t>Callu</w:t>
      </w:r>
      <w:proofErr w:type="spellEnd"/>
      <w:r w:rsidRPr="00E175CE">
        <w:rPr>
          <w:rFonts w:ascii="Times New Roman" w:hAnsi="Times New Roman" w:cs="Times New Roman"/>
          <w:b/>
          <w:bCs/>
          <w:sz w:val="24"/>
          <w:szCs w:val="24"/>
        </w:rPr>
        <w:t xml:space="preserve"> P, </w:t>
      </w:r>
      <w:proofErr w:type="spellStart"/>
      <w:r w:rsidRPr="00E175CE">
        <w:rPr>
          <w:rFonts w:ascii="Times New Roman" w:hAnsi="Times New Roman" w:cs="Times New Roman"/>
          <w:b/>
          <w:bCs/>
          <w:sz w:val="24"/>
          <w:szCs w:val="24"/>
        </w:rPr>
        <w:t>Laffitte</w:t>
      </w:r>
      <w:proofErr w:type="spellEnd"/>
      <w:r w:rsidRPr="00E175CE">
        <w:rPr>
          <w:rFonts w:ascii="Times New Roman" w:hAnsi="Times New Roman" w:cs="Times New Roman"/>
          <w:b/>
          <w:bCs/>
          <w:sz w:val="24"/>
          <w:szCs w:val="24"/>
        </w:rPr>
        <w:t xml:space="preserve"> J, Grosjean F, </w:t>
      </w:r>
      <w:proofErr w:type="spellStart"/>
      <w:r w:rsidRPr="00E175CE">
        <w:rPr>
          <w:rFonts w:ascii="Times New Roman" w:hAnsi="Times New Roman" w:cs="Times New Roman"/>
          <w:b/>
          <w:bCs/>
          <w:sz w:val="24"/>
          <w:szCs w:val="24"/>
        </w:rPr>
        <w:t>Kolf-Clauw</w:t>
      </w:r>
      <w:proofErr w:type="spellEnd"/>
      <w:r w:rsidRPr="00E175CE">
        <w:rPr>
          <w:rFonts w:ascii="Times New Roman" w:hAnsi="Times New Roman" w:cs="Times New Roman"/>
          <w:b/>
          <w:bCs/>
          <w:sz w:val="24"/>
          <w:szCs w:val="24"/>
        </w:rPr>
        <w:t xml:space="preserve"> M, Oswald IP, </w:t>
      </w:r>
      <w:proofErr w:type="spellStart"/>
      <w:r w:rsidRPr="00E175CE">
        <w:rPr>
          <w:rFonts w:ascii="Times New Roman" w:hAnsi="Times New Roman" w:cs="Times New Roman"/>
          <w:b/>
          <w:bCs/>
          <w:sz w:val="24"/>
          <w:szCs w:val="24"/>
        </w:rPr>
        <w:t>Bracarense</w:t>
      </w:r>
      <w:proofErr w:type="spellEnd"/>
      <w:r w:rsidRPr="00E175CE">
        <w:rPr>
          <w:rFonts w:ascii="Times New Roman" w:hAnsi="Times New Roman" w:cs="Times New Roman"/>
          <w:b/>
          <w:bCs/>
          <w:sz w:val="24"/>
          <w:szCs w:val="24"/>
        </w:rPr>
        <w:t xml:space="preserve"> AP. 2013. </w:t>
      </w:r>
      <w:r w:rsidRPr="00E175CE">
        <w:rPr>
          <w:rFonts w:ascii="Times New Roman" w:hAnsi="Times New Roman" w:cs="Times New Roman"/>
          <w:sz w:val="24"/>
          <w:szCs w:val="24"/>
        </w:rPr>
        <w:t xml:space="preserve">The food contaminant deoxynivalenol activates the mitogen activated protein kinases in the intestine: interest of ex vivo models as an alternative to in vivo experiments. </w:t>
      </w:r>
      <w:r w:rsidRPr="00E175CE">
        <w:rPr>
          <w:rFonts w:ascii="Times New Roman" w:hAnsi="Times New Roman" w:cs="Times New Roman"/>
          <w:i/>
          <w:iCs/>
          <w:sz w:val="24"/>
          <w:szCs w:val="24"/>
        </w:rPr>
        <w:t>Toxicon</w:t>
      </w:r>
      <w:r>
        <w:rPr>
          <w:rFonts w:ascii="Times New Roman" w:hAnsi="Times New Roman" w:cs="Times New Roman"/>
          <w:sz w:val="24"/>
          <w:szCs w:val="24"/>
        </w:rPr>
        <w:t xml:space="preserve">, </w:t>
      </w:r>
      <w:r w:rsidRPr="00923948">
        <w:rPr>
          <w:rFonts w:ascii="Times New Roman" w:hAnsi="Times New Roman" w:cs="Times New Roman"/>
          <w:b/>
          <w:bCs/>
          <w:sz w:val="24"/>
          <w:szCs w:val="24"/>
        </w:rPr>
        <w:t>66</w:t>
      </w:r>
      <w:r w:rsidRPr="00E175CE">
        <w:rPr>
          <w:rFonts w:ascii="Times New Roman" w:hAnsi="Times New Roman" w:cs="Times New Roman"/>
          <w:sz w:val="24"/>
          <w:szCs w:val="24"/>
        </w:rPr>
        <w:t>:31-6</w:t>
      </w:r>
      <w:r>
        <w:rPr>
          <w:rFonts w:ascii="Times New Roman" w:hAnsi="Times New Roman" w:cs="Times New Roman"/>
          <w:sz w:val="24"/>
          <w:szCs w:val="24"/>
        </w:rPr>
        <w:t xml:space="preserve"> DOI </w:t>
      </w:r>
      <w:r w:rsidRPr="00E175CE">
        <w:rPr>
          <w:rFonts w:ascii="Times New Roman" w:hAnsi="Times New Roman" w:cs="Times New Roman"/>
          <w:sz w:val="24"/>
          <w:szCs w:val="24"/>
        </w:rPr>
        <w:t>10.1016/j.toxicon.2013.01.024.</w:t>
      </w:r>
    </w:p>
    <w:p w14:paraId="02A4806F" w14:textId="72D58643" w:rsidR="009A197A" w:rsidRDefault="009A197A"/>
    <w:p w14:paraId="231DDA70" w14:textId="77777777" w:rsidR="005F5284" w:rsidRDefault="005F5284" w:rsidP="005F5284"/>
    <w:p w14:paraId="048CA836" w14:textId="1AF48C01" w:rsidR="005F5284" w:rsidRPr="005F5284" w:rsidRDefault="005F5284" w:rsidP="005F5284">
      <w:pPr>
        <w:spacing w:line="360" w:lineRule="auto"/>
        <w:rPr>
          <w:rFonts w:ascii="Times New Roman" w:hAnsi="Times New Roman" w:cs="Times New Roman" w:hint="eastAsia"/>
          <w:sz w:val="24"/>
          <w:szCs w:val="24"/>
        </w:rPr>
      </w:pPr>
      <w:r>
        <w:rPr>
          <w:rFonts w:ascii="Times New Roman" w:hAnsi="Times New Roman" w:cs="Times New Roman"/>
          <w:sz w:val="24"/>
          <w:szCs w:val="24"/>
        </w:rPr>
        <w:t>S</w:t>
      </w:r>
      <w:bookmarkStart w:id="1" w:name="_Hlk55801996"/>
      <w:r>
        <w:rPr>
          <w:rFonts w:ascii="Times New Roman" w:hAnsi="Times New Roman" w:cs="Times New Roman"/>
          <w:sz w:val="24"/>
          <w:szCs w:val="24"/>
        </w:rPr>
        <w:t xml:space="preserve">Figure1 Effect of </w:t>
      </w:r>
      <w:r w:rsidRPr="00AD0793">
        <w:rPr>
          <w:rFonts w:ascii="Times New Roman" w:hAnsi="Times New Roman" w:cs="Times New Roman"/>
          <w:sz w:val="24"/>
          <w:szCs w:val="24"/>
        </w:rPr>
        <w:t>PFOS</w:t>
      </w:r>
      <w:r>
        <w:rPr>
          <w:rFonts w:ascii="Times New Roman" w:hAnsi="Times New Roman" w:cs="Times New Roman"/>
          <w:sz w:val="24"/>
          <w:szCs w:val="24"/>
        </w:rPr>
        <w:t xml:space="preserve"> exposure on</w:t>
      </w:r>
      <w:r w:rsidRPr="00AD0793">
        <w:rPr>
          <w:rFonts w:ascii="Times New Roman" w:hAnsi="Times New Roman" w:cs="Times New Roman"/>
          <w:sz w:val="24"/>
          <w:szCs w:val="24"/>
        </w:rPr>
        <w:t xml:space="preserve"> inflammatory markers and histological lesions in the proximal duodenum and proximal jejunum of rats</w:t>
      </w:r>
      <w:r>
        <w:rPr>
          <w:rFonts w:ascii="Times New Roman" w:hAnsi="Times New Roman" w:cs="Times New Roman"/>
          <w:sz w:val="24"/>
          <w:szCs w:val="24"/>
        </w:rPr>
        <w:t>. R</w:t>
      </w:r>
      <w:r w:rsidRPr="00AD0793">
        <w:rPr>
          <w:rFonts w:ascii="Times New Roman" w:hAnsi="Times New Roman" w:cs="Times New Roman"/>
          <w:sz w:val="24"/>
          <w:szCs w:val="24"/>
        </w:rPr>
        <w:t xml:space="preserve">ats </w:t>
      </w:r>
      <w:r>
        <w:rPr>
          <w:rFonts w:ascii="Times New Roman" w:hAnsi="Times New Roman" w:cs="Times New Roman"/>
          <w:sz w:val="24"/>
          <w:szCs w:val="24"/>
        </w:rPr>
        <w:t>were administrated with</w:t>
      </w:r>
      <w:r w:rsidRPr="00AD0793">
        <w:rPr>
          <w:rFonts w:ascii="Times New Roman" w:hAnsi="Times New Roman" w:cs="Times New Roman"/>
          <w:sz w:val="24"/>
          <w:szCs w:val="24"/>
        </w:rPr>
        <w:t xml:space="preserve"> PFOS </w:t>
      </w:r>
      <w:r>
        <w:rPr>
          <w:rFonts w:ascii="Times New Roman" w:hAnsi="Times New Roman" w:cs="Times New Roman"/>
          <w:sz w:val="24"/>
          <w:szCs w:val="24"/>
        </w:rPr>
        <w:t xml:space="preserve">by gavage once two days </w:t>
      </w:r>
      <w:r w:rsidRPr="00AD0793">
        <w:rPr>
          <w:rFonts w:ascii="Times New Roman" w:hAnsi="Times New Roman" w:cs="Times New Roman"/>
          <w:sz w:val="24"/>
          <w:szCs w:val="24"/>
        </w:rPr>
        <w:t>for 15 days</w:t>
      </w:r>
      <w:r>
        <w:rPr>
          <w:rFonts w:ascii="Times New Roman" w:hAnsi="Times New Roman" w:cs="Times New Roman"/>
          <w:sz w:val="24"/>
          <w:szCs w:val="24"/>
        </w:rPr>
        <w:t xml:space="preserve"> or 28 days. The doses of PFOS were </w:t>
      </w:r>
      <w:r w:rsidRPr="00AD0793">
        <w:rPr>
          <w:rFonts w:ascii="Times New Roman" w:hAnsi="Times New Roman" w:cs="Times New Roman"/>
          <w:sz w:val="24"/>
          <w:szCs w:val="24"/>
        </w:rPr>
        <w:t xml:space="preserve">0 mg/kg (normal saline), 1 mg/kg and 10 mg/kg. After PFOS treatment, </w:t>
      </w:r>
      <w:r>
        <w:rPr>
          <w:rFonts w:ascii="Times New Roman" w:hAnsi="Times New Roman" w:cs="Times New Roman"/>
          <w:sz w:val="24"/>
          <w:szCs w:val="24"/>
        </w:rPr>
        <w:t xml:space="preserve">blood and </w:t>
      </w:r>
      <w:r w:rsidRPr="00AD0793">
        <w:rPr>
          <w:rFonts w:ascii="Times New Roman" w:hAnsi="Times New Roman" w:cs="Times New Roman"/>
          <w:sz w:val="24"/>
          <w:szCs w:val="24"/>
        </w:rPr>
        <w:t xml:space="preserve">intestinal tissues of rats were collected for </w:t>
      </w:r>
      <w:r>
        <w:rPr>
          <w:rFonts w:ascii="Times New Roman" w:hAnsi="Times New Roman" w:cs="Times New Roman"/>
          <w:sz w:val="24"/>
          <w:szCs w:val="24"/>
        </w:rPr>
        <w:t>biochemical determination</w:t>
      </w:r>
      <w:r w:rsidRPr="00AD079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D0793">
        <w:rPr>
          <w:rFonts w:ascii="Times New Roman" w:hAnsi="Times New Roman" w:cs="Times New Roman"/>
          <w:sz w:val="24"/>
          <w:szCs w:val="24"/>
        </w:rPr>
        <w:t>H&amp;E staining</w:t>
      </w:r>
      <w:r>
        <w:rPr>
          <w:rFonts w:ascii="Times New Roman" w:hAnsi="Times New Roman" w:cs="Times New Roman"/>
          <w:sz w:val="24"/>
          <w:szCs w:val="24"/>
        </w:rPr>
        <w:t xml:space="preserve"> respectively</w:t>
      </w:r>
      <w:r w:rsidRPr="00AD0793">
        <w:rPr>
          <w:rFonts w:ascii="Times New Roman" w:hAnsi="Times New Roman" w:cs="Times New Roman"/>
          <w:sz w:val="24"/>
          <w:szCs w:val="24"/>
        </w:rPr>
        <w:t>.</w:t>
      </w:r>
      <w:r>
        <w:rPr>
          <w:rFonts w:ascii="Times New Roman" w:hAnsi="Times New Roman" w:cs="Times New Roman"/>
          <w:sz w:val="24"/>
          <w:szCs w:val="24"/>
        </w:rPr>
        <w:t xml:space="preserve"> </w:t>
      </w:r>
      <w:r w:rsidRPr="00AD0793">
        <w:rPr>
          <w:rFonts w:ascii="Times New Roman" w:hAnsi="Times New Roman" w:cs="Times New Roman"/>
          <w:sz w:val="24"/>
          <w:szCs w:val="24"/>
        </w:rPr>
        <w:t>The high sensitivity C reactive protein (</w:t>
      </w:r>
      <w:proofErr w:type="spellStart"/>
      <w:r w:rsidRPr="00AD0793">
        <w:rPr>
          <w:rFonts w:ascii="Times New Roman" w:hAnsi="Times New Roman" w:cs="Times New Roman"/>
          <w:sz w:val="24"/>
          <w:szCs w:val="24"/>
        </w:rPr>
        <w:t>hsCRP</w:t>
      </w:r>
      <w:proofErr w:type="spellEnd"/>
      <w:r w:rsidRPr="00AD0793">
        <w:rPr>
          <w:rFonts w:ascii="Times New Roman" w:hAnsi="Times New Roman" w:cs="Times New Roman"/>
          <w:sz w:val="24"/>
          <w:szCs w:val="24"/>
        </w:rPr>
        <w:t xml:space="preserve">; </w:t>
      </w:r>
      <w:r>
        <w:rPr>
          <w:rFonts w:ascii="Times New Roman" w:hAnsi="Times New Roman" w:cs="Times New Roman"/>
          <w:sz w:val="24"/>
          <w:szCs w:val="24"/>
        </w:rPr>
        <w:t>A</w:t>
      </w:r>
      <w:r w:rsidRPr="00AD0793">
        <w:rPr>
          <w:rFonts w:ascii="Times New Roman" w:hAnsi="Times New Roman" w:cs="Times New Roman"/>
          <w:sz w:val="24"/>
          <w:szCs w:val="24"/>
        </w:rPr>
        <w:t>) and serum amyloid A (SAA) protein (</w:t>
      </w:r>
      <w:r>
        <w:rPr>
          <w:rFonts w:ascii="Times New Roman" w:hAnsi="Times New Roman" w:cs="Times New Roman"/>
          <w:sz w:val="24"/>
          <w:szCs w:val="24"/>
        </w:rPr>
        <w:t>B</w:t>
      </w:r>
      <w:r w:rsidRPr="00AD0793">
        <w:rPr>
          <w:rFonts w:ascii="Times New Roman" w:hAnsi="Times New Roman" w:cs="Times New Roman"/>
          <w:sz w:val="24"/>
          <w:szCs w:val="24"/>
        </w:rPr>
        <w:t>)</w:t>
      </w:r>
      <w:r>
        <w:rPr>
          <w:rFonts w:ascii="Times New Roman" w:hAnsi="Times New Roman" w:cs="Times New Roman"/>
          <w:sz w:val="24"/>
          <w:szCs w:val="24"/>
        </w:rPr>
        <w:t xml:space="preserve"> </w:t>
      </w:r>
      <w:r w:rsidRPr="00AD0793">
        <w:rPr>
          <w:rFonts w:ascii="Times New Roman" w:hAnsi="Times New Roman" w:cs="Times New Roman"/>
          <w:sz w:val="24"/>
          <w:szCs w:val="24"/>
        </w:rPr>
        <w:t>w</w:t>
      </w:r>
      <w:r>
        <w:rPr>
          <w:rFonts w:ascii="Times New Roman" w:hAnsi="Times New Roman" w:cs="Times New Roman"/>
          <w:sz w:val="24"/>
          <w:szCs w:val="24"/>
        </w:rPr>
        <w:t>ere</w:t>
      </w:r>
      <w:r w:rsidRPr="00AD0793">
        <w:rPr>
          <w:rFonts w:ascii="Times New Roman" w:hAnsi="Times New Roman" w:cs="Times New Roman"/>
          <w:sz w:val="24"/>
          <w:szCs w:val="24"/>
        </w:rPr>
        <w:t xml:space="preserve"> measured</w:t>
      </w:r>
      <w:r>
        <w:rPr>
          <w:rFonts w:ascii="Times New Roman" w:hAnsi="Times New Roman" w:cs="Times New Roman"/>
          <w:sz w:val="24"/>
          <w:szCs w:val="24"/>
        </w:rPr>
        <w:t xml:space="preserve"> </w:t>
      </w:r>
      <w:r w:rsidRPr="00AD0793">
        <w:rPr>
          <w:rFonts w:ascii="Times New Roman" w:hAnsi="Times New Roman" w:cs="Times New Roman"/>
          <w:sz w:val="24"/>
          <w:szCs w:val="24"/>
        </w:rPr>
        <w:t>by ELISA assay. (</w:t>
      </w:r>
      <w:r>
        <w:rPr>
          <w:rFonts w:ascii="Times New Roman" w:hAnsi="Times New Roman" w:cs="Times New Roman"/>
          <w:sz w:val="24"/>
          <w:szCs w:val="24"/>
        </w:rPr>
        <w:t>C</w:t>
      </w:r>
      <w:r w:rsidRPr="00AD0793">
        <w:rPr>
          <w:rFonts w:ascii="Times New Roman" w:hAnsi="Times New Roman" w:cs="Times New Roman"/>
          <w:sz w:val="24"/>
          <w:szCs w:val="24"/>
        </w:rPr>
        <w:t>-</w:t>
      </w:r>
      <w:r>
        <w:rPr>
          <w:rFonts w:ascii="Times New Roman" w:hAnsi="Times New Roman" w:cs="Times New Roman"/>
          <w:sz w:val="24"/>
          <w:szCs w:val="24"/>
        </w:rPr>
        <w:t>H</w:t>
      </w:r>
      <w:r w:rsidRPr="00AD0793">
        <w:rPr>
          <w:rFonts w:ascii="Times New Roman" w:hAnsi="Times New Roman" w:cs="Times New Roman"/>
          <w:sz w:val="24"/>
          <w:szCs w:val="24"/>
        </w:rPr>
        <w:t xml:space="preserve">) Representative images of the villi from the duodenum and jejunum were shown. Bar 100 </w:t>
      </w:r>
      <w:proofErr w:type="spellStart"/>
      <w:r w:rsidRPr="00AD0793">
        <w:rPr>
          <w:rFonts w:ascii="Times New Roman" w:hAnsi="Times New Roman" w:cs="Times New Roman"/>
          <w:sz w:val="24"/>
          <w:szCs w:val="24"/>
        </w:rPr>
        <w:t>μm</w:t>
      </w:r>
      <w:proofErr w:type="spellEnd"/>
      <w:r w:rsidRPr="00AD0793">
        <w:rPr>
          <w:rFonts w:ascii="Times New Roman" w:hAnsi="Times New Roman" w:cs="Times New Roman"/>
          <w:sz w:val="24"/>
          <w:szCs w:val="24"/>
        </w:rPr>
        <w:t>, 100×. (</w:t>
      </w:r>
      <w:r>
        <w:rPr>
          <w:rFonts w:ascii="Times New Roman" w:hAnsi="Times New Roman" w:cs="Times New Roman"/>
          <w:sz w:val="24"/>
          <w:szCs w:val="24"/>
        </w:rPr>
        <w:t>I</w:t>
      </w:r>
      <w:r w:rsidRPr="00AD0793">
        <w:rPr>
          <w:rFonts w:ascii="Times New Roman" w:hAnsi="Times New Roman" w:cs="Times New Roman"/>
          <w:sz w:val="24"/>
          <w:szCs w:val="24"/>
        </w:rPr>
        <w:t>)</w:t>
      </w:r>
      <w:r>
        <w:rPr>
          <w:rFonts w:ascii="Times New Roman" w:hAnsi="Times New Roman" w:cs="Times New Roman"/>
          <w:sz w:val="24"/>
          <w:szCs w:val="24"/>
        </w:rPr>
        <w:t xml:space="preserve"> </w:t>
      </w:r>
      <w:r w:rsidRPr="00AD0793">
        <w:rPr>
          <w:rFonts w:ascii="Times New Roman" w:hAnsi="Times New Roman" w:cs="Times New Roman"/>
          <w:sz w:val="24"/>
          <w:szCs w:val="24"/>
        </w:rPr>
        <w:t>Villi height were analyzed. (</w:t>
      </w:r>
      <w:r>
        <w:rPr>
          <w:rFonts w:ascii="Times New Roman" w:hAnsi="Times New Roman" w:cs="Times New Roman"/>
          <w:sz w:val="24"/>
          <w:szCs w:val="24"/>
        </w:rPr>
        <w:t>J</w:t>
      </w:r>
      <w:r w:rsidRPr="00AD0793">
        <w:rPr>
          <w:rFonts w:ascii="Times New Roman" w:hAnsi="Times New Roman" w:cs="Times New Roman"/>
          <w:sz w:val="24"/>
          <w:szCs w:val="24"/>
        </w:rPr>
        <w:t>)</w:t>
      </w:r>
      <w:r>
        <w:rPr>
          <w:rFonts w:ascii="Times New Roman" w:hAnsi="Times New Roman" w:cs="Times New Roman"/>
          <w:sz w:val="24"/>
          <w:szCs w:val="24"/>
        </w:rPr>
        <w:t xml:space="preserve"> </w:t>
      </w:r>
      <w:r w:rsidRPr="00AD0793">
        <w:rPr>
          <w:rFonts w:ascii="Times New Roman" w:hAnsi="Times New Roman" w:cs="Times New Roman"/>
          <w:sz w:val="24"/>
          <w:szCs w:val="24"/>
        </w:rPr>
        <w:t>Lesion scores of the duodenum and the jejunum were assessed.</w:t>
      </w:r>
      <w:r>
        <w:rPr>
          <w:rFonts w:ascii="Times New Roman" w:hAnsi="Times New Roman" w:cs="Times New Roman"/>
          <w:sz w:val="24"/>
          <w:szCs w:val="24"/>
        </w:rPr>
        <w:t xml:space="preserve"> </w:t>
      </w:r>
      <w:r w:rsidRPr="00AD0793">
        <w:rPr>
          <w:rFonts w:ascii="Times New Roman" w:hAnsi="Times New Roman" w:cs="Times New Roman"/>
          <w:sz w:val="24"/>
          <w:szCs w:val="24"/>
        </w:rPr>
        <w:t xml:space="preserve">Values are mean ± SD, N = 5/group. </w:t>
      </w:r>
      <w:bookmarkStart w:id="2" w:name="_Hlk55389574"/>
      <w:r w:rsidRPr="00AD0793">
        <w:rPr>
          <w:rFonts w:ascii="Times New Roman" w:hAnsi="Times New Roman" w:cs="Times New Roman"/>
          <w:sz w:val="24"/>
          <w:szCs w:val="24"/>
        </w:rPr>
        <w:t>*</w:t>
      </w:r>
      <w:r w:rsidRPr="00AD0793">
        <w:rPr>
          <w:rFonts w:ascii="Times New Roman" w:hAnsi="Times New Roman" w:cs="Times New Roman"/>
          <w:i/>
          <w:iCs/>
          <w:sz w:val="24"/>
          <w:szCs w:val="24"/>
        </w:rPr>
        <w:t>P</w:t>
      </w:r>
      <w:r w:rsidRPr="00AD0793">
        <w:rPr>
          <w:rFonts w:ascii="Times New Roman" w:hAnsi="Times New Roman" w:cs="Times New Roman"/>
          <w:sz w:val="24"/>
          <w:szCs w:val="24"/>
        </w:rPr>
        <w:t xml:space="preserve"> &lt; 0.05.</w:t>
      </w:r>
      <w:bookmarkEnd w:id="1"/>
      <w:bookmarkEnd w:id="2"/>
    </w:p>
    <w:sectPr w:rsidR="005F5284" w:rsidRPr="005F5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792ED" w14:textId="77777777" w:rsidR="00264FC4" w:rsidRDefault="00264FC4" w:rsidP="00C25C93">
      <w:r>
        <w:separator/>
      </w:r>
    </w:p>
  </w:endnote>
  <w:endnote w:type="continuationSeparator" w:id="0">
    <w:p w14:paraId="34E6C523" w14:textId="77777777" w:rsidR="00264FC4" w:rsidRDefault="00264FC4" w:rsidP="00C2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39CA" w14:textId="77777777" w:rsidR="00264FC4" w:rsidRDefault="00264FC4" w:rsidP="00C25C93">
      <w:r>
        <w:separator/>
      </w:r>
    </w:p>
  </w:footnote>
  <w:footnote w:type="continuationSeparator" w:id="0">
    <w:p w14:paraId="782919E9" w14:textId="77777777" w:rsidR="00264FC4" w:rsidRDefault="00264FC4" w:rsidP="00C2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64"/>
    <w:rsid w:val="000C682C"/>
    <w:rsid w:val="001C57CC"/>
    <w:rsid w:val="00264FC4"/>
    <w:rsid w:val="00552238"/>
    <w:rsid w:val="005952A9"/>
    <w:rsid w:val="005F5284"/>
    <w:rsid w:val="006F39D2"/>
    <w:rsid w:val="00712264"/>
    <w:rsid w:val="00734675"/>
    <w:rsid w:val="00811B85"/>
    <w:rsid w:val="008E34D8"/>
    <w:rsid w:val="008F68A0"/>
    <w:rsid w:val="009632DC"/>
    <w:rsid w:val="009A197A"/>
    <w:rsid w:val="009A2F86"/>
    <w:rsid w:val="00A67B92"/>
    <w:rsid w:val="00A864C4"/>
    <w:rsid w:val="00AD1118"/>
    <w:rsid w:val="00B1517C"/>
    <w:rsid w:val="00BA5096"/>
    <w:rsid w:val="00C25C93"/>
    <w:rsid w:val="00E3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FE448"/>
  <w15:chartTrackingRefBased/>
  <w15:docId w15:val="{F4678698-3342-4556-A26B-9490D08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C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5C93"/>
    <w:rPr>
      <w:sz w:val="18"/>
      <w:szCs w:val="18"/>
    </w:rPr>
  </w:style>
  <w:style w:type="paragraph" w:styleId="a5">
    <w:name w:val="footer"/>
    <w:basedOn w:val="a"/>
    <w:link w:val="a6"/>
    <w:uiPriority w:val="99"/>
    <w:unhideWhenUsed/>
    <w:rsid w:val="00C25C93"/>
    <w:pPr>
      <w:tabs>
        <w:tab w:val="center" w:pos="4153"/>
        <w:tab w:val="right" w:pos="8306"/>
      </w:tabs>
      <w:snapToGrid w:val="0"/>
      <w:jc w:val="left"/>
    </w:pPr>
    <w:rPr>
      <w:sz w:val="18"/>
      <w:szCs w:val="18"/>
    </w:rPr>
  </w:style>
  <w:style w:type="character" w:customStyle="1" w:styleId="a6">
    <w:name w:val="页脚 字符"/>
    <w:basedOn w:val="a0"/>
    <w:link w:val="a5"/>
    <w:uiPriority w:val="99"/>
    <w:rsid w:val="00C25C93"/>
    <w:rPr>
      <w:sz w:val="18"/>
      <w:szCs w:val="18"/>
    </w:rPr>
  </w:style>
  <w:style w:type="paragraph" w:styleId="a7">
    <w:name w:val="Balloon Text"/>
    <w:basedOn w:val="a"/>
    <w:link w:val="a8"/>
    <w:uiPriority w:val="99"/>
    <w:semiHidden/>
    <w:unhideWhenUsed/>
    <w:rsid w:val="00C25C93"/>
    <w:rPr>
      <w:sz w:val="18"/>
      <w:szCs w:val="18"/>
    </w:rPr>
  </w:style>
  <w:style w:type="character" w:customStyle="1" w:styleId="a8">
    <w:name w:val="批注框文本 字符"/>
    <w:basedOn w:val="a0"/>
    <w:link w:val="a7"/>
    <w:uiPriority w:val="99"/>
    <w:semiHidden/>
    <w:rsid w:val="00C25C93"/>
    <w:rPr>
      <w:sz w:val="18"/>
      <w:szCs w:val="18"/>
    </w:rPr>
  </w:style>
  <w:style w:type="paragraph" w:customStyle="1" w:styleId="1">
    <w:name w:val="正文1"/>
    <w:rsid w:val="00C25C93"/>
    <w:pPr>
      <w:spacing w:line="276" w:lineRule="auto"/>
      <w:contextualSpacing/>
    </w:pPr>
    <w:rPr>
      <w:rFonts w:ascii="Arial" w:eastAsia="宋体"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2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雪</dc:creator>
  <cp:keywords/>
  <dc:description/>
  <cp:lastModifiedBy>韩 雪</cp:lastModifiedBy>
  <cp:revision>10</cp:revision>
  <dcterms:created xsi:type="dcterms:W3CDTF">2020-11-06T05:11:00Z</dcterms:created>
  <dcterms:modified xsi:type="dcterms:W3CDTF">2020-11-17T01:48:00Z</dcterms:modified>
</cp:coreProperties>
</file>