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EA229" w14:textId="0789D60B" w:rsidR="002E3BD6" w:rsidRDefault="002E3BD6" w:rsidP="002E3BD6">
      <w:pPr>
        <w:pStyle w:val="Heading2"/>
        <w:rPr>
          <w:b/>
          <w:bCs/>
        </w:rPr>
      </w:pPr>
      <w:r w:rsidRPr="00E27803">
        <w:rPr>
          <w:b/>
          <w:bCs/>
        </w:rPr>
        <w:t>Supplementary Information</w:t>
      </w:r>
    </w:p>
    <w:p w14:paraId="4DE51466" w14:textId="684C73EE" w:rsidR="00E27803" w:rsidRDefault="00E27803" w:rsidP="00E27803"/>
    <w:p w14:paraId="537F60A6" w14:textId="77777777" w:rsidR="00E27803" w:rsidRPr="00D01939" w:rsidRDefault="00E27803" w:rsidP="00E27803">
      <w:pPr>
        <w:pStyle w:val="Title"/>
        <w:adjustRightInd w:val="0"/>
        <w:snapToGrid w:val="0"/>
        <w:spacing w:afterLines="200" w:after="480" w:line="360" w:lineRule="auto"/>
        <w:contextualSpacing w:val="0"/>
        <w:jc w:val="both"/>
        <w:rPr>
          <w:rFonts w:ascii="Arial" w:hAnsi="Arial" w:cs="Arial"/>
          <w:b/>
          <w:sz w:val="20"/>
          <w:szCs w:val="20"/>
        </w:rPr>
      </w:pPr>
      <w:r w:rsidRPr="00D01939">
        <w:rPr>
          <w:rFonts w:ascii="Arial" w:hAnsi="Arial" w:cs="Arial"/>
          <w:b/>
          <w:sz w:val="20"/>
          <w:szCs w:val="20"/>
        </w:rPr>
        <w:t xml:space="preserve">Taxonomic, functional and expression analysis of viral communities associated with marine sponges. </w:t>
      </w:r>
    </w:p>
    <w:p w14:paraId="58ABA95A" w14:textId="77777777" w:rsidR="00E27803" w:rsidRPr="00D01939" w:rsidRDefault="00E27803" w:rsidP="00E27803">
      <w:pPr>
        <w:adjustRightInd w:val="0"/>
        <w:snapToGrid w:val="0"/>
        <w:spacing w:afterLines="200" w:after="480" w:line="360" w:lineRule="auto"/>
        <w:jc w:val="both"/>
        <w:rPr>
          <w:rFonts w:ascii="Arial" w:hAnsi="Arial" w:cs="Arial"/>
          <w:sz w:val="20"/>
          <w:szCs w:val="20"/>
        </w:rPr>
      </w:pPr>
    </w:p>
    <w:p w14:paraId="4C8CD4DC" w14:textId="77777777" w:rsidR="00E27803" w:rsidRDefault="00E27803" w:rsidP="00E27803">
      <w:pPr>
        <w:adjustRightInd w:val="0"/>
        <w:snapToGrid w:val="0"/>
        <w:spacing w:afterLines="200" w:after="480" w:line="360" w:lineRule="auto"/>
        <w:jc w:val="both"/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</w:pPr>
      <w:r w:rsidRPr="00D01939">
        <w:rPr>
          <w:rFonts w:ascii="Arial" w:eastAsia="Times New Roman" w:hAnsi="Arial" w:cs="Arial"/>
          <w:sz w:val="20"/>
          <w:szCs w:val="20"/>
          <w:lang w:eastAsia="zh-CN"/>
        </w:rPr>
        <w:t>Mary THD Nguyen</w:t>
      </w:r>
      <w:r w:rsidRPr="00D01939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>1</w:t>
      </w:r>
      <w:r w:rsidRPr="00D01939">
        <w:rPr>
          <w:rFonts w:ascii="Arial" w:eastAsia="Times New Roman" w:hAnsi="Arial" w:cs="Arial"/>
          <w:sz w:val="20"/>
          <w:szCs w:val="20"/>
          <w:lang w:eastAsia="zh-CN"/>
        </w:rPr>
        <w:t>, Bernd Wemheuer</w:t>
      </w:r>
      <w:r w:rsidRPr="00D01939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>1</w:t>
      </w:r>
      <w:r w:rsidRPr="00D01939">
        <w:rPr>
          <w:rFonts w:ascii="Arial" w:eastAsia="Times New Roman" w:hAnsi="Arial" w:cs="Arial"/>
          <w:sz w:val="20"/>
          <w:szCs w:val="20"/>
          <w:lang w:eastAsia="zh-CN"/>
        </w:rPr>
        <w:t>, Patrick Laffy</w:t>
      </w:r>
      <w:r w:rsidRPr="00D01939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>2</w:t>
      </w:r>
      <w:r w:rsidRPr="00D01939">
        <w:rPr>
          <w:rFonts w:ascii="Arial" w:eastAsia="Times New Roman" w:hAnsi="Arial" w:cs="Arial"/>
          <w:sz w:val="20"/>
          <w:szCs w:val="20"/>
          <w:lang w:eastAsia="zh-CN"/>
        </w:rPr>
        <w:t>, Nicole Webster</w:t>
      </w:r>
      <w:r w:rsidRPr="00D01939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>2,3</w:t>
      </w:r>
      <w:r w:rsidRPr="00D01939">
        <w:rPr>
          <w:rFonts w:ascii="Arial" w:eastAsia="Times New Roman" w:hAnsi="Arial" w:cs="Arial"/>
          <w:sz w:val="20"/>
          <w:szCs w:val="20"/>
          <w:lang w:eastAsia="zh-CN"/>
        </w:rPr>
        <w:t>, Torsten Thomas</w:t>
      </w:r>
      <w:r w:rsidRPr="00D01939"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>1</w:t>
      </w:r>
    </w:p>
    <w:p w14:paraId="51CEDCBA" w14:textId="77777777" w:rsidR="00E27803" w:rsidRDefault="00E27803" w:rsidP="00E27803">
      <w:pPr>
        <w:adjustRightInd w:val="0"/>
        <w:snapToGrid w:val="0"/>
        <w:spacing w:afterLines="200" w:after="48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vertAlign w:val="superscript"/>
          <w:lang w:eastAsia="zh-CN"/>
        </w:rPr>
        <w:t xml:space="preserve">1 </w:t>
      </w:r>
      <w:r w:rsidRPr="00D01939">
        <w:rPr>
          <w:rFonts w:ascii="Arial" w:hAnsi="Arial" w:cs="Arial"/>
          <w:sz w:val="20"/>
          <w:szCs w:val="20"/>
        </w:rPr>
        <w:t>Centre for Marine Science and Innovation &amp; School of Biological, Earth and Environmental Sciences, The University of New South Wales, Sydney, NSW 2052, Australia</w:t>
      </w:r>
    </w:p>
    <w:p w14:paraId="07F6BF7D" w14:textId="77777777" w:rsidR="00E27803" w:rsidRDefault="00E27803" w:rsidP="00E27803">
      <w:pPr>
        <w:adjustRightInd w:val="0"/>
        <w:snapToGrid w:val="0"/>
        <w:spacing w:afterLines="200" w:after="480" w:line="360" w:lineRule="auto"/>
        <w:jc w:val="both"/>
        <w:rPr>
          <w:rFonts w:ascii="Arial" w:hAnsi="Arial" w:cs="Arial"/>
          <w:sz w:val="20"/>
          <w:szCs w:val="20"/>
        </w:rPr>
      </w:pPr>
      <w:r w:rsidRPr="0036552D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</w:t>
      </w:r>
      <w:r w:rsidRPr="00D01939">
        <w:rPr>
          <w:rFonts w:ascii="Arial" w:hAnsi="Arial" w:cs="Arial"/>
          <w:sz w:val="20"/>
          <w:szCs w:val="20"/>
        </w:rPr>
        <w:t>Australian Institute of Marine Science, Townsville 4810, Australia</w:t>
      </w:r>
    </w:p>
    <w:p w14:paraId="201CD1D0" w14:textId="77777777" w:rsidR="00E27803" w:rsidRPr="0036552D" w:rsidRDefault="00E27803" w:rsidP="00E27803">
      <w:pPr>
        <w:adjustRightInd w:val="0"/>
        <w:snapToGrid w:val="0"/>
        <w:spacing w:afterLines="200" w:after="480" w:line="36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  <w:r w:rsidRPr="0036552D"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Pr="00D01939">
        <w:rPr>
          <w:rFonts w:ascii="Arial" w:hAnsi="Arial" w:cs="Arial"/>
          <w:sz w:val="20"/>
          <w:szCs w:val="20"/>
        </w:rPr>
        <w:t xml:space="preserve">Australian Centre for </w:t>
      </w:r>
      <w:proofErr w:type="spellStart"/>
      <w:r w:rsidRPr="00D01939">
        <w:rPr>
          <w:rFonts w:ascii="Arial" w:hAnsi="Arial" w:cs="Arial"/>
          <w:sz w:val="20"/>
          <w:szCs w:val="20"/>
        </w:rPr>
        <w:t>Ecogenomics</w:t>
      </w:r>
      <w:proofErr w:type="spellEnd"/>
      <w:r w:rsidRPr="00D01939">
        <w:rPr>
          <w:rFonts w:ascii="Arial" w:hAnsi="Arial" w:cs="Arial"/>
          <w:sz w:val="20"/>
          <w:szCs w:val="20"/>
        </w:rPr>
        <w:t>, University of Queensland, Brisbane 4072, Australia</w:t>
      </w:r>
    </w:p>
    <w:p w14:paraId="0CA9E345" w14:textId="6C808536" w:rsidR="00E27803" w:rsidRDefault="00E2780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9835CD5" w14:textId="07ADFE25" w:rsidR="00E27803" w:rsidRPr="00D01939" w:rsidRDefault="00DA0F9C" w:rsidP="00E27803">
      <w:pPr>
        <w:adjustRightInd w:val="0"/>
        <w:snapToGrid w:val="0"/>
        <w:spacing w:afterLines="200" w:after="480" w:line="360" w:lineRule="auto"/>
        <w:jc w:val="both"/>
        <w:rPr>
          <w:rFonts w:ascii="Arial" w:hAnsi="Arial" w:cs="Arial"/>
          <w:sz w:val="20"/>
          <w:szCs w:val="20"/>
        </w:rPr>
      </w:pPr>
      <w:r w:rsidRPr="00DA0F9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8FB83CB" wp14:editId="0F99C106">
            <wp:extent cx="5270500" cy="4753610"/>
            <wp:effectExtent l="0" t="0" r="0" b="0"/>
            <wp:docPr id="29" name="Picture 2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drawing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C288B" w14:textId="6909361F" w:rsidR="00DA0F9C" w:rsidRPr="00D54FB4" w:rsidRDefault="00DA0F9C" w:rsidP="00DA0F9C">
      <w:pPr>
        <w:spacing w:line="240" w:lineRule="auto"/>
        <w:jc w:val="both"/>
        <w:rPr>
          <w:rFonts w:ascii="Arial" w:hAnsi="Arial" w:cs="Arial"/>
        </w:rPr>
      </w:pPr>
      <w:r w:rsidRPr="00D54FB4">
        <w:rPr>
          <w:rFonts w:ascii="Arial" w:hAnsi="Arial" w:cs="Arial"/>
          <w:b/>
          <w:bCs/>
        </w:rPr>
        <w:t>Figure S1:</w:t>
      </w:r>
      <w:r w:rsidRPr="00D54F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Flow chart of the sample processing and analysis performed.</w:t>
      </w:r>
    </w:p>
    <w:p w14:paraId="19500252" w14:textId="77777777" w:rsidR="002E3BD6" w:rsidRDefault="002E3BD6" w:rsidP="002E3BD6">
      <w:pPr>
        <w:spacing w:after="0"/>
      </w:pPr>
      <w:r>
        <w:rPr>
          <w:noProof/>
          <w:lang w:val="en-US"/>
        </w:rPr>
        <w:drawing>
          <wp:inline distT="0" distB="0" distL="0" distR="0" wp14:anchorId="1FF7F5A3" wp14:editId="44FFD06C">
            <wp:extent cx="5274978" cy="35638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25" cy="356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5CE58" w14:textId="44972780" w:rsidR="002E3BD6" w:rsidRPr="00D54FB4" w:rsidRDefault="002E3BD6" w:rsidP="002E3BD6">
      <w:pPr>
        <w:spacing w:line="240" w:lineRule="auto"/>
        <w:jc w:val="both"/>
        <w:rPr>
          <w:rFonts w:ascii="Arial" w:hAnsi="Arial" w:cs="Arial"/>
        </w:rPr>
      </w:pPr>
      <w:r w:rsidRPr="00D54FB4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2</w:t>
      </w:r>
      <w:r w:rsidR="00D54FB4" w:rsidRPr="00D54FB4">
        <w:rPr>
          <w:rFonts w:ascii="Arial" w:hAnsi="Arial" w:cs="Arial"/>
          <w:b/>
          <w:bCs/>
        </w:rPr>
        <w:t>:</w:t>
      </w:r>
      <w:r w:rsidRPr="00D54FB4">
        <w:rPr>
          <w:rFonts w:ascii="Arial" w:hAnsi="Arial" w:cs="Arial"/>
        </w:rPr>
        <w:t xml:space="preserve"> Viral communities </w:t>
      </w:r>
      <w:r w:rsidR="0004221E" w:rsidRPr="00D54FB4">
        <w:rPr>
          <w:rFonts w:ascii="Arial" w:hAnsi="Arial" w:cs="Arial"/>
        </w:rPr>
        <w:t xml:space="preserve">based on </w:t>
      </w:r>
      <w:r w:rsidR="006D4ACF" w:rsidRPr="00D54FB4">
        <w:rPr>
          <w:rFonts w:ascii="Arial" w:hAnsi="Arial" w:cs="Arial"/>
        </w:rPr>
        <w:t xml:space="preserve">metagenomic data and </w:t>
      </w:r>
      <w:r w:rsidRPr="00D54FB4">
        <w:rPr>
          <w:rFonts w:ascii="Arial" w:hAnsi="Arial" w:cs="Arial"/>
        </w:rPr>
        <w:t xml:space="preserve">classified to the family-level (where applicable) are </w:t>
      </w:r>
      <w:r w:rsidRPr="00D54FB4">
        <w:rPr>
          <w:rFonts w:ascii="Arial" w:eastAsiaTheme="minorEastAsia" w:hAnsi="Arial" w:cs="Arial"/>
          <w:bCs/>
        </w:rPr>
        <w:t>clustered based on Bray-Curtis dissimilarities of taxonomic profiles (tree scale indicates dissimilarity percentages). Values are normalised to viral genomes per prokaryotic genome transformed with fourth root.  A, B and C indicate sample replicates for sponges and 01, 02 and 08 indicate replicates for seawater samples.</w:t>
      </w:r>
    </w:p>
    <w:p w14:paraId="1B79D58C" w14:textId="77777777" w:rsidR="002E3BD6" w:rsidRPr="00D54FB4" w:rsidRDefault="002E3BD6" w:rsidP="002E3BD6">
      <w:pPr>
        <w:rPr>
          <w:rFonts w:ascii="Arial" w:hAnsi="Arial" w:cs="Arial"/>
        </w:rPr>
      </w:pPr>
    </w:p>
    <w:p w14:paraId="2C020B97" w14:textId="77777777" w:rsidR="002E3BD6" w:rsidRPr="00E325C6" w:rsidRDefault="002E3BD6" w:rsidP="002E3BD6">
      <w:r>
        <w:rPr>
          <w:noProof/>
          <w:lang w:val="en-US"/>
        </w:rPr>
        <w:drawing>
          <wp:inline distT="0" distB="0" distL="0" distR="0" wp14:anchorId="72CE541D" wp14:editId="7A0D75FA">
            <wp:extent cx="4781550" cy="75071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10" cy="75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36E61" w14:textId="3F9102DE" w:rsidR="002E3BD6" w:rsidRPr="00D54FB4" w:rsidRDefault="002E3BD6" w:rsidP="002E3BD6">
      <w:pPr>
        <w:jc w:val="both"/>
        <w:rPr>
          <w:rFonts w:ascii="Arial" w:eastAsiaTheme="minorEastAsia" w:hAnsi="Arial" w:cs="Arial"/>
          <w:bCs/>
        </w:rPr>
      </w:pPr>
      <w:r w:rsidRPr="00D54FB4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3</w:t>
      </w:r>
      <w:r w:rsidR="00D54FB4" w:rsidRPr="00D54FB4">
        <w:rPr>
          <w:rFonts w:ascii="Arial" w:hAnsi="Arial" w:cs="Arial"/>
          <w:b/>
          <w:bCs/>
        </w:rPr>
        <w:t>:</w:t>
      </w:r>
      <w:r w:rsidRPr="00D54FB4">
        <w:rPr>
          <w:rFonts w:ascii="Arial" w:hAnsi="Arial" w:cs="Arial"/>
        </w:rPr>
        <w:t xml:space="preserve"> </w:t>
      </w:r>
      <w:r w:rsidRPr="00D54FB4">
        <w:rPr>
          <w:rFonts w:ascii="Arial" w:eastAsiaTheme="minorEastAsia" w:hAnsi="Arial" w:cs="Arial"/>
          <w:bCs/>
        </w:rPr>
        <w:t xml:space="preserve">Viral metagenome communities </w:t>
      </w:r>
      <w:r w:rsidR="006D4ACF" w:rsidRPr="00D54FB4">
        <w:rPr>
          <w:rFonts w:ascii="Arial" w:eastAsiaTheme="minorEastAsia" w:hAnsi="Arial" w:cs="Arial"/>
          <w:bCs/>
        </w:rPr>
        <w:t>in metagenomic data from</w:t>
      </w:r>
      <w:r w:rsidRPr="00D54FB4">
        <w:rPr>
          <w:rFonts w:ascii="Arial" w:eastAsiaTheme="minorEastAsia" w:hAnsi="Arial" w:cs="Arial"/>
          <w:bCs/>
        </w:rPr>
        <w:t xml:space="preserve"> sponges and seawater classified to the lowest possible classification level. Sample were clustered based on Bray-Curtis dissimilarity (tree scale indicates dissimilarity percentages). Values are normalised to viral genomes per prokaryotic genome transformed with fourth root. A, B and C indicate sample replicates and 01, 02 and 08 indicate replicates for seawater samples.</w:t>
      </w:r>
    </w:p>
    <w:p w14:paraId="7E2E66DC" w14:textId="77777777" w:rsidR="002E3BD6" w:rsidRDefault="002E3BD6" w:rsidP="002E3BD6">
      <w:pPr>
        <w:rPr>
          <w:rFonts w:eastAsiaTheme="minorEastAsia"/>
          <w:bCs/>
        </w:rPr>
      </w:pPr>
    </w:p>
    <w:p w14:paraId="552D0E24" w14:textId="77777777" w:rsidR="002E3BD6" w:rsidRDefault="002E3BD6" w:rsidP="002E3BD6">
      <w:pPr>
        <w:rPr>
          <w:rFonts w:eastAsiaTheme="minorEastAsia"/>
          <w:bCs/>
        </w:rPr>
      </w:pPr>
    </w:p>
    <w:p w14:paraId="3C845D9C" w14:textId="77777777" w:rsidR="002E3BD6" w:rsidRDefault="002E3BD6" w:rsidP="002E3BD6">
      <w:pPr>
        <w:rPr>
          <w:rFonts w:eastAsiaTheme="minorEastAsia"/>
          <w:bCs/>
        </w:rPr>
      </w:pPr>
    </w:p>
    <w:p w14:paraId="3D07FE0B" w14:textId="77777777" w:rsidR="002E3BD6" w:rsidRDefault="002E3BD6" w:rsidP="002E3BD6">
      <w:pPr>
        <w:spacing w:after="0" w:line="360" w:lineRule="auto"/>
        <w:jc w:val="center"/>
      </w:pPr>
      <w:r>
        <w:rPr>
          <w:noProof/>
          <w:lang w:val="en-US"/>
        </w:rPr>
        <w:drawing>
          <wp:inline distT="0" distB="0" distL="0" distR="0" wp14:anchorId="24CE1FDD" wp14:editId="24EBA5D0">
            <wp:extent cx="4421419" cy="3326525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18" cy="335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9B3B3" w14:textId="490500F1" w:rsidR="002E3BD6" w:rsidRPr="00DD0070" w:rsidRDefault="002E3BD6" w:rsidP="002E3BD6">
      <w:pPr>
        <w:spacing w:after="160" w:line="240" w:lineRule="auto"/>
        <w:jc w:val="both"/>
        <w:rPr>
          <w:rFonts w:ascii="Arial" w:hAnsi="Arial" w:cs="Arial"/>
        </w:rPr>
      </w:pPr>
      <w:r w:rsidRPr="00DD0070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4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NMDS plot base</w:t>
      </w:r>
      <w:r w:rsidR="000C6EFC" w:rsidRPr="00DD0070">
        <w:rPr>
          <w:rFonts w:ascii="Arial" w:hAnsi="Arial" w:cs="Arial"/>
        </w:rPr>
        <w:t>d</w:t>
      </w:r>
      <w:r w:rsidRPr="00DD0070">
        <w:rPr>
          <w:rFonts w:ascii="Arial" w:hAnsi="Arial" w:cs="Arial"/>
        </w:rPr>
        <w:t xml:space="preserve"> on Bray-Curtis similarity of viral community composition on a family-level taxonomic assignment </w:t>
      </w:r>
      <w:r w:rsidR="000C6EFC" w:rsidRPr="00DD0070">
        <w:rPr>
          <w:rFonts w:ascii="Arial" w:hAnsi="Arial" w:cs="Arial"/>
        </w:rPr>
        <w:t xml:space="preserve">using metagenomic data from </w:t>
      </w:r>
      <w:r w:rsidRPr="00DD0070">
        <w:rPr>
          <w:rFonts w:ascii="Arial" w:hAnsi="Arial" w:cs="Arial"/>
        </w:rPr>
        <w:t>sponge</w:t>
      </w:r>
      <w:r w:rsidR="000C6EFC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and seawater. Host and environments are represented in different colours as shown in the legend. Sponges from tropical waters are indicated with a circle symbol and samples from temperate waters are indicated by a plus symbol.</w:t>
      </w:r>
    </w:p>
    <w:p w14:paraId="675FD3B5" w14:textId="77777777" w:rsidR="002E3BD6" w:rsidRDefault="002E3BD6" w:rsidP="002E3BD6">
      <w:pPr>
        <w:rPr>
          <w:rFonts w:eastAsiaTheme="minorEastAsia"/>
          <w:bCs/>
        </w:rPr>
      </w:pPr>
    </w:p>
    <w:p w14:paraId="6249C65B" w14:textId="77777777" w:rsidR="002E3BD6" w:rsidRDefault="002E3BD6" w:rsidP="002E3BD6">
      <w:pPr>
        <w:rPr>
          <w:rFonts w:eastAsiaTheme="minorEastAsia"/>
          <w:bCs/>
        </w:rPr>
      </w:pPr>
    </w:p>
    <w:p w14:paraId="434B77B6" w14:textId="77777777" w:rsidR="002E3BD6" w:rsidRPr="00472CA3" w:rsidRDefault="002E3BD6" w:rsidP="002E3BD6">
      <w:r>
        <w:rPr>
          <w:noProof/>
          <w:lang w:val="en-US"/>
        </w:rPr>
        <w:drawing>
          <wp:inline distT="0" distB="0" distL="0" distR="0" wp14:anchorId="7CECFEBB" wp14:editId="6FFB7794">
            <wp:extent cx="5731510" cy="554453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551D" w14:textId="49A72488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5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</w:t>
      </w:r>
      <w:r w:rsidR="00FC1974" w:rsidRPr="00DD0070">
        <w:rPr>
          <w:rFonts w:ascii="Arial" w:hAnsi="Arial" w:cs="Arial"/>
        </w:rPr>
        <w:t>T</w:t>
      </w:r>
      <w:r w:rsidRPr="00DD0070">
        <w:rPr>
          <w:rFonts w:ascii="Arial" w:hAnsi="Arial" w:cs="Arial"/>
        </w:rPr>
        <w:t xml:space="preserve">op </w:t>
      </w:r>
      <w:r w:rsidR="00FC1974" w:rsidRPr="00DD0070">
        <w:rPr>
          <w:rFonts w:ascii="Arial" w:hAnsi="Arial" w:cs="Arial"/>
        </w:rPr>
        <w:t xml:space="preserve">35 </w:t>
      </w:r>
      <w:r w:rsidRPr="00DD0070">
        <w:rPr>
          <w:rFonts w:ascii="Arial" w:hAnsi="Arial" w:cs="Arial"/>
        </w:rPr>
        <w:t>most abundant proteins hits against the PFAM database</w:t>
      </w:r>
      <w:r w:rsidR="00FC1974" w:rsidRPr="00DD0070">
        <w:rPr>
          <w:rFonts w:ascii="Arial" w:hAnsi="Arial" w:cs="Arial"/>
        </w:rPr>
        <w:t xml:space="preserve"> for viruses in metagenomic data</w:t>
      </w:r>
      <w:r w:rsidRPr="00DD0070">
        <w:rPr>
          <w:rFonts w:ascii="Arial" w:hAnsi="Arial" w:cs="Arial"/>
        </w:rPr>
        <w:t xml:space="preserve">. Values are normalised to copies per genomes with fourth root transformation. Columns are clustered using the Bray-Curtis dissimilarities using the ‘average method’ and scale indicates percentages of dissimilarity. </w:t>
      </w:r>
      <w:r w:rsidRPr="00DD0070">
        <w:rPr>
          <w:rFonts w:ascii="Arial" w:eastAsiaTheme="minorEastAsia" w:hAnsi="Arial" w:cs="Arial"/>
          <w:bCs/>
        </w:rPr>
        <w:t>A, B and C indicate sponge replicates of sponges and 01, 02 and 08 indicate seawater replicates.</w:t>
      </w:r>
    </w:p>
    <w:p w14:paraId="429A04C3" w14:textId="77777777" w:rsidR="002E3BD6" w:rsidRDefault="002E3BD6" w:rsidP="002E3BD6">
      <w:pPr>
        <w:spacing w:line="240" w:lineRule="auto"/>
        <w:jc w:val="both"/>
      </w:pPr>
      <w:r>
        <w:rPr>
          <w:noProof/>
          <w:lang w:val="en-US"/>
        </w:rPr>
        <w:drawing>
          <wp:inline distT="0" distB="0" distL="0" distR="0" wp14:anchorId="1ECA3439" wp14:editId="4E4239C9">
            <wp:extent cx="5731510" cy="5102234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0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594C4" w14:textId="78F989BB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6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</w:t>
      </w:r>
      <w:r w:rsidR="00FC1974" w:rsidRPr="00DD0070">
        <w:rPr>
          <w:rFonts w:ascii="Arial" w:hAnsi="Arial" w:cs="Arial"/>
        </w:rPr>
        <w:t>T</w:t>
      </w:r>
      <w:r w:rsidRPr="00DD0070">
        <w:rPr>
          <w:rFonts w:ascii="Arial" w:hAnsi="Arial" w:cs="Arial"/>
        </w:rPr>
        <w:t xml:space="preserve">op </w:t>
      </w:r>
      <w:r w:rsidR="00FC1974" w:rsidRPr="00DD0070">
        <w:rPr>
          <w:rFonts w:ascii="Arial" w:hAnsi="Arial" w:cs="Arial"/>
        </w:rPr>
        <w:t xml:space="preserve">50 </w:t>
      </w:r>
      <w:r w:rsidRPr="00DD0070">
        <w:rPr>
          <w:rFonts w:ascii="Arial" w:hAnsi="Arial" w:cs="Arial"/>
        </w:rPr>
        <w:t>most abundant proteins hits against the TIGRFAM database</w:t>
      </w:r>
      <w:r w:rsidR="00FC1974" w:rsidRPr="00DD0070">
        <w:rPr>
          <w:rFonts w:ascii="Arial" w:hAnsi="Arial" w:cs="Arial"/>
        </w:rPr>
        <w:t xml:space="preserve"> for viruses in metagenomic data. </w:t>
      </w:r>
      <w:r w:rsidRPr="00DD0070">
        <w:rPr>
          <w:rFonts w:ascii="Arial" w:hAnsi="Arial" w:cs="Arial"/>
        </w:rPr>
        <w:t xml:space="preserve"> Values are normalised to copies per genomes with fourth root transformation. Columns are clustered using the Bray-Curtis dissimilarities using the ‘average method’ and scale indicates dissimilar percentages. </w:t>
      </w:r>
      <w:r w:rsidRPr="00DD0070">
        <w:rPr>
          <w:rFonts w:ascii="Arial" w:eastAsiaTheme="minorEastAsia" w:hAnsi="Arial" w:cs="Arial"/>
          <w:bCs/>
        </w:rPr>
        <w:t xml:space="preserve">A, B and C indicate sponge replicates and 01 and 02 indicate seawater replicates. </w:t>
      </w:r>
    </w:p>
    <w:p w14:paraId="3618FA92" w14:textId="77777777" w:rsidR="002E3BD6" w:rsidRDefault="002E3BD6" w:rsidP="002E3BD6">
      <w:pPr>
        <w:spacing w:line="240" w:lineRule="auto"/>
        <w:jc w:val="both"/>
        <w:rPr>
          <w:rFonts w:eastAsiaTheme="minorEastAsia"/>
          <w:bCs/>
        </w:rPr>
      </w:pPr>
      <w:r>
        <w:rPr>
          <w:noProof/>
          <w:lang w:val="en-US"/>
        </w:rPr>
        <w:drawing>
          <wp:inline distT="0" distB="0" distL="0" distR="0" wp14:anchorId="5DAFAE02" wp14:editId="37B36256">
            <wp:extent cx="5731510" cy="4767981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84EF" w14:textId="7B792045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eastAsiaTheme="minorEastAsia" w:hAnsi="Arial" w:cs="Arial"/>
          <w:b/>
        </w:rPr>
        <w:t>Figure S</w:t>
      </w:r>
      <w:r w:rsidR="0090729E">
        <w:rPr>
          <w:rFonts w:ascii="Arial" w:eastAsiaTheme="minorEastAsia" w:hAnsi="Arial" w:cs="Arial"/>
          <w:b/>
        </w:rPr>
        <w:t>7</w:t>
      </w:r>
      <w:r w:rsidR="00DD0070" w:rsidRPr="00DD0070">
        <w:rPr>
          <w:rFonts w:ascii="Arial" w:eastAsiaTheme="minorEastAsia" w:hAnsi="Arial" w:cs="Arial"/>
          <w:b/>
        </w:rPr>
        <w:t>:</w:t>
      </w:r>
      <w:r w:rsidRPr="00DD0070">
        <w:rPr>
          <w:rFonts w:ascii="Arial" w:eastAsiaTheme="minorEastAsia" w:hAnsi="Arial" w:cs="Arial"/>
          <w:bCs/>
        </w:rPr>
        <w:t xml:space="preserve"> </w:t>
      </w:r>
      <w:r w:rsidR="00FC1974" w:rsidRPr="00DD0070">
        <w:rPr>
          <w:rFonts w:ascii="Arial" w:hAnsi="Arial" w:cs="Arial"/>
        </w:rPr>
        <w:t>T</w:t>
      </w:r>
      <w:r w:rsidRPr="00DD0070">
        <w:rPr>
          <w:rFonts w:ascii="Arial" w:hAnsi="Arial" w:cs="Arial"/>
        </w:rPr>
        <w:t xml:space="preserve">op </w:t>
      </w:r>
      <w:r w:rsidR="00FC1974" w:rsidRPr="00DD0070">
        <w:rPr>
          <w:rFonts w:ascii="Arial" w:hAnsi="Arial" w:cs="Arial"/>
        </w:rPr>
        <w:t xml:space="preserve">50 </w:t>
      </w:r>
      <w:r w:rsidRPr="00DD0070">
        <w:rPr>
          <w:rFonts w:ascii="Arial" w:hAnsi="Arial" w:cs="Arial"/>
        </w:rPr>
        <w:t>most abundant proteins hits against the COG database</w:t>
      </w:r>
      <w:r w:rsidR="00FC1974" w:rsidRPr="00DD0070">
        <w:rPr>
          <w:rFonts w:ascii="Arial" w:hAnsi="Arial" w:cs="Arial"/>
        </w:rPr>
        <w:t xml:space="preserve"> for viruses in metagenomic data</w:t>
      </w:r>
      <w:r w:rsidRPr="00DD0070">
        <w:rPr>
          <w:rFonts w:ascii="Arial" w:hAnsi="Arial" w:cs="Arial"/>
        </w:rPr>
        <w:t xml:space="preserve">. Values are normalised to copies per genomes with fourth root transformation. Columns are clustered using the Bray-Curtis dissimilarities using the ‘average method’ and scale indicates dissimilar percentages. </w:t>
      </w:r>
      <w:r w:rsidRPr="00DD0070">
        <w:rPr>
          <w:rFonts w:ascii="Arial" w:eastAsiaTheme="minorEastAsia" w:hAnsi="Arial" w:cs="Arial"/>
          <w:bCs/>
        </w:rPr>
        <w:t>A, B and C indicate sponge replicates and 01, 02 and 08 indicate seawater replicates.</w:t>
      </w:r>
    </w:p>
    <w:p w14:paraId="0D65B31F" w14:textId="77777777" w:rsidR="002E3BD6" w:rsidRDefault="002E3BD6" w:rsidP="002E3BD6">
      <w:pPr>
        <w:spacing w:line="240" w:lineRule="auto"/>
        <w:jc w:val="both"/>
      </w:pPr>
      <w:r>
        <w:rPr>
          <w:noProof/>
          <w:lang w:val="en-US"/>
        </w:rPr>
        <w:drawing>
          <wp:inline distT="0" distB="0" distL="0" distR="0" wp14:anchorId="77D04E63" wp14:editId="0D5C214E">
            <wp:extent cx="5731510" cy="3172010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6E20" w14:textId="28FC3AD1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8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</w:t>
      </w:r>
      <w:r w:rsidR="00FC1974" w:rsidRPr="00DD0070">
        <w:rPr>
          <w:rFonts w:ascii="Arial" w:hAnsi="Arial" w:cs="Arial"/>
        </w:rPr>
        <w:t>P</w:t>
      </w:r>
      <w:r w:rsidRPr="00DD0070">
        <w:rPr>
          <w:rFonts w:ascii="Arial" w:hAnsi="Arial" w:cs="Arial"/>
        </w:rPr>
        <w:t>roteins hits (e-value of 1E-10) against the KEGG database</w:t>
      </w:r>
      <w:r w:rsidR="00FC1974" w:rsidRPr="00DD0070">
        <w:rPr>
          <w:rFonts w:ascii="Arial" w:hAnsi="Arial" w:cs="Arial"/>
        </w:rPr>
        <w:t xml:space="preserve"> for viruses in metagenomic data</w:t>
      </w:r>
      <w:r w:rsidRPr="00DD0070">
        <w:rPr>
          <w:rFonts w:ascii="Arial" w:hAnsi="Arial" w:cs="Arial"/>
        </w:rPr>
        <w:t xml:space="preserve">. Values are normalised to copies per genomes with fourth root transformation. Columns are clustered using the Bray-Curtis dissimilarities using the ‘average method’ and scale indicates dissimilar percentages. </w:t>
      </w:r>
      <w:r w:rsidRPr="00DD0070">
        <w:rPr>
          <w:rFonts w:ascii="Arial" w:eastAsiaTheme="minorEastAsia" w:hAnsi="Arial" w:cs="Arial"/>
          <w:bCs/>
        </w:rPr>
        <w:t>A, B and C indicate sponge replicates and 01, 02 and 08 indicate seawater replicates.</w:t>
      </w:r>
    </w:p>
    <w:p w14:paraId="2CAE8E81" w14:textId="77777777" w:rsidR="002E3BD6" w:rsidRDefault="002E3BD6" w:rsidP="002E3BD6">
      <w:pPr>
        <w:spacing w:line="240" w:lineRule="auto"/>
        <w:jc w:val="both"/>
        <w:rPr>
          <w:rFonts w:eastAsiaTheme="minorEastAsia"/>
          <w:bCs/>
        </w:rPr>
      </w:pPr>
      <w:r>
        <w:rPr>
          <w:noProof/>
          <w:lang w:val="en-US"/>
        </w:rPr>
        <w:drawing>
          <wp:inline distT="0" distB="0" distL="0" distR="0" wp14:anchorId="22767232" wp14:editId="3507BF3B">
            <wp:extent cx="5731510" cy="57217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AC47" w14:textId="310675D0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9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</w:t>
      </w:r>
      <w:r w:rsidR="00FC1974" w:rsidRPr="00DD0070">
        <w:rPr>
          <w:rFonts w:ascii="Arial" w:hAnsi="Arial" w:cs="Arial"/>
        </w:rPr>
        <w:t>Top 35 most abundant proteins hits against the COG database for</w:t>
      </w:r>
      <w:r w:rsidRPr="00DD0070">
        <w:rPr>
          <w:rFonts w:ascii="Arial" w:hAnsi="Arial" w:cs="Arial"/>
        </w:rPr>
        <w:t xml:space="preserve"> viral meta</w:t>
      </w:r>
      <w:r w:rsidR="00FC1974" w:rsidRPr="00DD0070">
        <w:rPr>
          <w:rFonts w:ascii="Arial" w:hAnsi="Arial" w:cs="Arial"/>
        </w:rPr>
        <w:t>-</w:t>
      </w:r>
      <w:r w:rsidRPr="00DD0070">
        <w:rPr>
          <w:rFonts w:ascii="Arial" w:hAnsi="Arial" w:cs="Arial"/>
        </w:rPr>
        <w:t>transcriptome</w:t>
      </w:r>
      <w:r w:rsidR="00FC1974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and transcriptome</w:t>
      </w:r>
      <w:r w:rsidR="00FC1974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(A) and the whole meta/transcriptome</w:t>
      </w:r>
      <w:r w:rsidR="00FC1974" w:rsidRPr="00DD0070">
        <w:rPr>
          <w:rFonts w:ascii="Arial" w:hAnsi="Arial" w:cs="Arial"/>
        </w:rPr>
        <w:t>s (B)</w:t>
      </w:r>
      <w:r w:rsidRPr="00DD0070">
        <w:rPr>
          <w:rFonts w:ascii="Arial" w:hAnsi="Arial" w:cs="Arial"/>
        </w:rPr>
        <w:t>. Values are normalised to transcripts per million (TPM) with natural log transformation. Samples are clustered using the Bray-Curtis dissimilarities using the ‘average method’ and scale indicates dissimilar percentages. 1, 2 and 3 represent sample replicates</w:t>
      </w:r>
      <w:r w:rsidRPr="00DD0070">
        <w:rPr>
          <w:rFonts w:ascii="Arial" w:eastAsiaTheme="minorEastAsia" w:hAnsi="Arial" w:cs="Arial"/>
          <w:bCs/>
        </w:rPr>
        <w:t xml:space="preserve">. For transcriptome data, the three replicates were pooled together. </w:t>
      </w:r>
    </w:p>
    <w:p w14:paraId="1EE6E93A" w14:textId="77777777" w:rsidR="002E3BD6" w:rsidRDefault="002E3BD6" w:rsidP="002E3BD6">
      <w:pPr>
        <w:spacing w:line="240" w:lineRule="auto"/>
        <w:jc w:val="both"/>
        <w:rPr>
          <w:rFonts w:eastAsiaTheme="minorEastAsia"/>
          <w:bCs/>
        </w:rPr>
      </w:pPr>
      <w:r>
        <w:rPr>
          <w:noProof/>
          <w:lang w:val="en-US"/>
        </w:rPr>
        <w:drawing>
          <wp:inline distT="0" distB="0" distL="0" distR="0" wp14:anchorId="054016D3" wp14:editId="06B84EB5">
            <wp:extent cx="5467513" cy="7543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81" cy="75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09D9" w14:textId="2C70B3CB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hAnsi="Arial" w:cs="Arial"/>
          <w:b/>
          <w:bCs/>
        </w:rPr>
        <w:t>Figure S</w:t>
      </w:r>
      <w:r w:rsidR="0090729E">
        <w:rPr>
          <w:rFonts w:ascii="Arial" w:hAnsi="Arial" w:cs="Arial"/>
          <w:b/>
          <w:bCs/>
        </w:rPr>
        <w:t>10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</w:t>
      </w:r>
      <w:r w:rsidR="00FC1974" w:rsidRPr="00DD0070">
        <w:rPr>
          <w:rFonts w:ascii="Arial" w:hAnsi="Arial" w:cs="Arial"/>
        </w:rPr>
        <w:t>Top 35 most abundant proteins hits against the PFAM database for</w:t>
      </w:r>
      <w:r w:rsidRPr="00DD0070">
        <w:rPr>
          <w:rFonts w:ascii="Arial" w:hAnsi="Arial" w:cs="Arial"/>
        </w:rPr>
        <w:t xml:space="preserve"> viral meta-transcriptome</w:t>
      </w:r>
      <w:r w:rsidR="00FC1974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and transcriptome</w:t>
      </w:r>
      <w:r w:rsidR="00FC1974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(A) and the whole meta/transcriptome</w:t>
      </w:r>
      <w:r w:rsidR="00FC1974" w:rsidRPr="00DD0070">
        <w:rPr>
          <w:rFonts w:ascii="Arial" w:hAnsi="Arial" w:cs="Arial"/>
        </w:rPr>
        <w:t>s (B)</w:t>
      </w:r>
      <w:r w:rsidRPr="00DD0070">
        <w:rPr>
          <w:rFonts w:ascii="Arial" w:hAnsi="Arial" w:cs="Arial"/>
        </w:rPr>
        <w:t>. Values are normalised to transcripts per million (TPM) with natural log transformation. Samples are clustered using the Bray-Curtis dissimilarities using the ‘average method’ and scale indicates dissimilar percentages. 1, 2 and 3 represent sample replicates</w:t>
      </w:r>
      <w:r w:rsidRPr="00DD0070">
        <w:rPr>
          <w:rFonts w:ascii="Arial" w:eastAsiaTheme="minorEastAsia" w:hAnsi="Arial" w:cs="Arial"/>
          <w:bCs/>
        </w:rPr>
        <w:t xml:space="preserve">. For transcriptome data, the three replicates were pooled together. </w:t>
      </w:r>
    </w:p>
    <w:p w14:paraId="331C9104" w14:textId="77777777" w:rsidR="002E3BD6" w:rsidRDefault="002E3BD6" w:rsidP="002E3BD6">
      <w:pPr>
        <w:spacing w:line="240" w:lineRule="auto"/>
        <w:jc w:val="both"/>
      </w:pPr>
      <w:r>
        <w:rPr>
          <w:noProof/>
          <w:lang w:val="en-US"/>
        </w:rPr>
        <w:drawing>
          <wp:inline distT="0" distB="0" distL="0" distR="0" wp14:anchorId="67B0361D" wp14:editId="6E18F7DC">
            <wp:extent cx="5250085" cy="7399421"/>
            <wp:effectExtent l="0" t="0" r="825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65" cy="74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0F5B" w14:textId="09DCDDC4" w:rsidR="002E3BD6" w:rsidRPr="00DD0070" w:rsidRDefault="002E3BD6" w:rsidP="002E3BD6">
      <w:pPr>
        <w:spacing w:line="240" w:lineRule="auto"/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hAnsi="Arial" w:cs="Arial"/>
          <w:b/>
          <w:bCs/>
        </w:rPr>
        <w:t>Figure S1</w:t>
      </w:r>
      <w:r w:rsidR="0090729E">
        <w:rPr>
          <w:rFonts w:ascii="Arial" w:hAnsi="Arial" w:cs="Arial"/>
          <w:b/>
          <w:bCs/>
        </w:rPr>
        <w:t>1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</w:t>
      </w:r>
      <w:r w:rsidR="00FC1974" w:rsidRPr="00DD0070">
        <w:rPr>
          <w:rFonts w:ascii="Arial" w:hAnsi="Arial" w:cs="Arial"/>
        </w:rPr>
        <w:t xml:space="preserve">Top 35 most abundant proteins hits against the TIRGFAM database for </w:t>
      </w:r>
      <w:r w:rsidRPr="00DD0070">
        <w:rPr>
          <w:rFonts w:ascii="Arial" w:hAnsi="Arial" w:cs="Arial"/>
        </w:rPr>
        <w:t>viral meta-transcriptome</w:t>
      </w:r>
      <w:r w:rsidR="00FC1974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and transcriptome</w:t>
      </w:r>
      <w:r w:rsidR="00FC1974" w:rsidRPr="00DD0070">
        <w:rPr>
          <w:rFonts w:ascii="Arial" w:hAnsi="Arial" w:cs="Arial"/>
        </w:rPr>
        <w:t>s</w:t>
      </w:r>
      <w:r w:rsidRPr="00DD0070">
        <w:rPr>
          <w:rFonts w:ascii="Arial" w:hAnsi="Arial" w:cs="Arial"/>
        </w:rPr>
        <w:t xml:space="preserve"> (A) and the whole meta/transcriptome</w:t>
      </w:r>
      <w:r w:rsidR="00FC1974" w:rsidRPr="00DD0070">
        <w:rPr>
          <w:rFonts w:ascii="Arial" w:hAnsi="Arial" w:cs="Arial"/>
        </w:rPr>
        <w:t>s (B)</w:t>
      </w:r>
      <w:r w:rsidRPr="00DD0070">
        <w:rPr>
          <w:rFonts w:ascii="Arial" w:hAnsi="Arial" w:cs="Arial"/>
        </w:rPr>
        <w:t>. Values are normalised to transcripts per million (TPM) with natural log transformation. Samples are clustered using the Bray-Curtis dissimilarities using the ‘average method’ and scale indicates dissimilar percentages. 1, 2 and 3 represent sample replicates</w:t>
      </w:r>
      <w:r w:rsidRPr="00DD0070">
        <w:rPr>
          <w:rFonts w:ascii="Arial" w:eastAsiaTheme="minorEastAsia" w:hAnsi="Arial" w:cs="Arial"/>
          <w:bCs/>
        </w:rPr>
        <w:t xml:space="preserve">. For transcriptome data, the three replicates were pooled together. </w:t>
      </w:r>
    </w:p>
    <w:p w14:paraId="52FE0C25" w14:textId="77777777" w:rsidR="002E3BD6" w:rsidRPr="002C013F" w:rsidRDefault="002E3BD6" w:rsidP="002E3BD6">
      <w:pPr>
        <w:spacing w:line="240" w:lineRule="auto"/>
        <w:jc w:val="both"/>
      </w:pPr>
    </w:p>
    <w:p w14:paraId="7724CB78" w14:textId="77777777" w:rsidR="002E3BD6" w:rsidRDefault="002E3BD6" w:rsidP="002E3BD6">
      <w:pPr>
        <w:spacing w:line="240" w:lineRule="auto"/>
        <w:jc w:val="both"/>
      </w:pPr>
      <w:r>
        <w:rPr>
          <w:noProof/>
          <w:lang w:val="en-US"/>
        </w:rPr>
        <w:drawing>
          <wp:inline distT="0" distB="0" distL="0" distR="0" wp14:anchorId="4EE9A064" wp14:editId="73BB04B3">
            <wp:extent cx="5360958" cy="4579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75" cy="45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B04834" wp14:editId="4DCED26C">
            <wp:extent cx="2728570" cy="291380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09" cy="29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99EA73D" w14:textId="68467889" w:rsidR="002E3BD6" w:rsidRPr="00DD0070" w:rsidRDefault="002E3BD6" w:rsidP="002E3BD6">
      <w:pPr>
        <w:spacing w:line="240" w:lineRule="auto"/>
        <w:jc w:val="both"/>
        <w:rPr>
          <w:rFonts w:ascii="Arial" w:hAnsi="Arial" w:cs="Arial"/>
        </w:rPr>
      </w:pPr>
      <w:r w:rsidRPr="00DD0070">
        <w:rPr>
          <w:rFonts w:ascii="Arial" w:hAnsi="Arial" w:cs="Arial"/>
          <w:b/>
          <w:bCs/>
        </w:rPr>
        <w:t>Figure S1</w:t>
      </w:r>
      <w:r w:rsidR="0090729E">
        <w:rPr>
          <w:rFonts w:ascii="Arial" w:hAnsi="Arial" w:cs="Arial"/>
          <w:b/>
          <w:bCs/>
        </w:rPr>
        <w:t>2</w:t>
      </w:r>
      <w:r w:rsidR="00DD0070" w:rsidRPr="00DD0070">
        <w:rPr>
          <w:rFonts w:ascii="Arial" w:hAnsi="Arial" w:cs="Arial"/>
          <w:b/>
          <w:bCs/>
        </w:rPr>
        <w:t>:</w:t>
      </w:r>
      <w:r w:rsidRPr="00DD0070">
        <w:rPr>
          <w:rFonts w:ascii="Arial" w:hAnsi="Arial" w:cs="Arial"/>
        </w:rPr>
        <w:t xml:space="preserve"> KEGG pathway map of thiamine metabolism and annotations</w:t>
      </w:r>
      <w:r w:rsidR="00DD0070">
        <w:rPr>
          <w:rFonts w:ascii="Arial" w:hAnsi="Arial" w:cs="Arial"/>
        </w:rPr>
        <w:t>.</w:t>
      </w:r>
      <w:r w:rsidRPr="00DD0070">
        <w:rPr>
          <w:rFonts w:ascii="Arial" w:hAnsi="Arial" w:cs="Arial"/>
        </w:rPr>
        <w:t xml:space="preserve"> Tyrosine decarboxylase belongs to the tyrosine synthesis pathway which catalyses the production of L-tyrosine (highlighted in yellow). Cysteine </w:t>
      </w:r>
      <w:proofErr w:type="spellStart"/>
      <w:r w:rsidRPr="00DD0070">
        <w:rPr>
          <w:rFonts w:ascii="Arial" w:hAnsi="Arial" w:cs="Arial"/>
        </w:rPr>
        <w:t>desulfurase</w:t>
      </w:r>
      <w:proofErr w:type="spellEnd"/>
      <w:r w:rsidRPr="00DD0070">
        <w:rPr>
          <w:rFonts w:ascii="Arial" w:hAnsi="Arial" w:cs="Arial"/>
        </w:rPr>
        <w:t xml:space="preserve"> (</w:t>
      </w:r>
      <w:proofErr w:type="spellStart"/>
      <w:r w:rsidRPr="00DD0070">
        <w:rPr>
          <w:rFonts w:ascii="Arial" w:hAnsi="Arial" w:cs="Arial"/>
        </w:rPr>
        <w:t>IscS</w:t>
      </w:r>
      <w:proofErr w:type="spellEnd"/>
      <w:r w:rsidRPr="00DD0070">
        <w:rPr>
          <w:rFonts w:ascii="Arial" w:hAnsi="Arial" w:cs="Arial"/>
        </w:rPr>
        <w:t xml:space="preserve">) is involved in transferring the </w:t>
      </w:r>
      <w:proofErr w:type="spellStart"/>
      <w:r w:rsidRPr="00DD0070">
        <w:rPr>
          <w:rFonts w:ascii="Arial" w:hAnsi="Arial" w:cs="Arial"/>
        </w:rPr>
        <w:t>sulfur</w:t>
      </w:r>
      <w:proofErr w:type="spellEnd"/>
      <w:r w:rsidRPr="00DD0070">
        <w:rPr>
          <w:rFonts w:ascii="Arial" w:hAnsi="Arial" w:cs="Arial"/>
        </w:rPr>
        <w:t xml:space="preserve"> from L-cysteine to </w:t>
      </w:r>
      <w:proofErr w:type="spellStart"/>
      <w:r w:rsidRPr="00DD0070">
        <w:rPr>
          <w:rFonts w:ascii="Arial" w:hAnsi="Arial" w:cs="Arial"/>
        </w:rPr>
        <w:t>ThiS</w:t>
      </w:r>
      <w:proofErr w:type="spellEnd"/>
      <w:r w:rsidRPr="00DD0070">
        <w:rPr>
          <w:rFonts w:ascii="Arial" w:hAnsi="Arial" w:cs="Arial"/>
        </w:rPr>
        <w:t xml:space="preserve"> (forming </w:t>
      </w:r>
      <w:proofErr w:type="spellStart"/>
      <w:r w:rsidRPr="00DD0070">
        <w:rPr>
          <w:rFonts w:ascii="Arial" w:hAnsi="Arial" w:cs="Arial"/>
        </w:rPr>
        <w:t>ThiS</w:t>
      </w:r>
      <w:proofErr w:type="spellEnd"/>
      <w:r w:rsidRPr="00DD0070">
        <w:rPr>
          <w:rFonts w:ascii="Arial" w:hAnsi="Arial" w:cs="Arial"/>
        </w:rPr>
        <w:t xml:space="preserve">-COSH), which incorporates the </w:t>
      </w:r>
      <w:proofErr w:type="spellStart"/>
      <w:r w:rsidRPr="00DD0070">
        <w:rPr>
          <w:rFonts w:ascii="Arial" w:hAnsi="Arial" w:cs="Arial"/>
        </w:rPr>
        <w:t>sulfur</w:t>
      </w:r>
      <w:proofErr w:type="spellEnd"/>
      <w:r w:rsidRPr="00DD0070">
        <w:rPr>
          <w:rFonts w:ascii="Arial" w:hAnsi="Arial" w:cs="Arial"/>
        </w:rPr>
        <w:t xml:space="preserve"> into the thiazole ring of thiamine (highlighted in red). </w:t>
      </w:r>
    </w:p>
    <w:p w14:paraId="3682B7B0" w14:textId="24AEE057" w:rsidR="000C04F5" w:rsidRPr="00DD0070" w:rsidRDefault="000C04F5" w:rsidP="000C04F5">
      <w:pPr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eastAsiaTheme="minorEastAsia" w:hAnsi="Arial" w:cs="Arial"/>
          <w:b/>
        </w:rPr>
        <w:t>Table S1</w:t>
      </w:r>
      <w:r w:rsidR="00DD0070" w:rsidRPr="00DD0070">
        <w:rPr>
          <w:rFonts w:ascii="Arial" w:eastAsiaTheme="minorEastAsia" w:hAnsi="Arial" w:cs="Arial"/>
          <w:b/>
        </w:rPr>
        <w:t>:</w:t>
      </w:r>
      <w:r w:rsidRPr="00DD0070">
        <w:rPr>
          <w:rFonts w:ascii="Arial" w:eastAsiaTheme="minorEastAsia" w:hAnsi="Arial" w:cs="Arial"/>
          <w:bCs/>
        </w:rPr>
        <w:t xml:space="preserve"> Shannon’s indices of viral assemblages associated with microbial cells in sponges and the Tukey multiple comparison of Shannon’s indices. Significant differences are taken at P ≤ 0.05 and are highlighted in bold.</w:t>
      </w:r>
    </w:p>
    <w:tbl>
      <w:tblPr>
        <w:tblStyle w:val="PlainTable4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34"/>
        <w:gridCol w:w="431"/>
        <w:gridCol w:w="668"/>
        <w:gridCol w:w="1100"/>
        <w:gridCol w:w="991"/>
        <w:gridCol w:w="1000"/>
        <w:gridCol w:w="920"/>
        <w:gridCol w:w="982"/>
        <w:gridCol w:w="974"/>
      </w:tblGrid>
      <w:tr w:rsidR="000C04F5" w14:paraId="1E195072" w14:textId="77777777" w:rsidTr="006D4A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CD9D53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 xml:space="preserve">Shannon’s indices ±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sd</w:t>
            </w:r>
            <w:proofErr w:type="spellEnd"/>
          </w:p>
        </w:tc>
      </w:tr>
      <w:tr w:rsidR="000C04F5" w14:paraId="03FB828A" w14:textId="77777777" w:rsidTr="006D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2FF058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Sample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242C05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concentrica</w:t>
            </w:r>
            <w:proofErr w:type="spellEnd"/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B9A3AC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coralliophila</w:t>
            </w:r>
            <w:proofErr w:type="spellEnd"/>
          </w:p>
        </w:tc>
        <w:tc>
          <w:tcPr>
            <w:tcW w:w="10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C8A785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R.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odorabile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CF6F56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Scopalina</w:t>
            </w:r>
            <w:proofErr w:type="spellEnd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 sp. </w:t>
            </w:r>
          </w:p>
        </w:tc>
        <w:tc>
          <w:tcPr>
            <w:tcW w:w="9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EEFDCC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Stylissa</w:t>
            </w:r>
            <w:proofErr w:type="spellEnd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 sp. 445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8B66DB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Seawater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F5C10B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T.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anhelans</w:t>
            </w:r>
            <w:proofErr w:type="spellEnd"/>
          </w:p>
        </w:tc>
      </w:tr>
      <w:tr w:rsidR="000C04F5" w14:paraId="3AFA7215" w14:textId="77777777" w:rsidTr="006D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dxa"/>
            <w:tcBorders>
              <w:top w:val="single" w:sz="4" w:space="0" w:color="auto"/>
            </w:tcBorders>
            <w:shd w:val="clear" w:color="auto" w:fill="auto"/>
          </w:tcPr>
          <w:p w14:paraId="62CB9CCE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Family-level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84B7F46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0.78 ± 0.22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</w:tcPr>
          <w:p w14:paraId="435E849C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1.34 ± 0.34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auto"/>
          </w:tcPr>
          <w:p w14:paraId="1C1228E5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1.21 ± 0.46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</w:tcPr>
          <w:p w14:paraId="7FB792F5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1.54 ± 0.14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408DC2EE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0.25 ± 0.36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197BFD1B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1.6 ± 0.15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</w:tcPr>
          <w:p w14:paraId="44A9A3B7" w14:textId="77777777" w:rsidR="000C04F5" w:rsidRPr="00DD0070" w:rsidRDefault="000C04F5" w:rsidP="006D4A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1.26 ± 0.50</w:t>
            </w:r>
          </w:p>
        </w:tc>
      </w:tr>
      <w:tr w:rsidR="000C04F5" w14:paraId="643BB0C0" w14:textId="77777777" w:rsidTr="006D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5" w:type="dxa"/>
            <w:tcBorders>
              <w:bottom w:val="single" w:sz="4" w:space="0" w:color="auto"/>
            </w:tcBorders>
            <w:shd w:val="clear" w:color="auto" w:fill="auto"/>
          </w:tcPr>
          <w:p w14:paraId="34F757DC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Species-level</w:t>
            </w:r>
          </w:p>
        </w:tc>
        <w:tc>
          <w:tcPr>
            <w:tcW w:w="10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F270A9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1.58 ± 0.28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</w:tcPr>
          <w:p w14:paraId="62D8BFC9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1.85 ± 0.85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</w:tcPr>
          <w:p w14:paraId="30426B4C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1.60 ± 0.80</w:t>
            </w: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</w:tcPr>
          <w:p w14:paraId="7F1AFDF3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2.23 ± 0.41</w:t>
            </w: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498D4E16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 xml:space="preserve">0.96 ± 0.45 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4CF970BE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 xml:space="preserve">2.63 ± 0.69 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14:paraId="1866FF32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1.67 ± 0.69</w:t>
            </w:r>
          </w:p>
          <w:p w14:paraId="4258D04B" w14:textId="77777777" w:rsidR="000C04F5" w:rsidRPr="00DD0070" w:rsidRDefault="000C04F5" w:rsidP="006D4AC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</w:tr>
      <w:tr w:rsidR="000C04F5" w14:paraId="3BEB570B" w14:textId="77777777" w:rsidTr="006D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897FB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Tukey multiple comparison of Shannon’s indices means (P-values of family-level, species-level)</w:t>
            </w:r>
          </w:p>
        </w:tc>
      </w:tr>
      <w:tr w:rsidR="000C04F5" w14:paraId="6C017575" w14:textId="77777777" w:rsidTr="006D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E771930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concentrica</w:t>
            </w:r>
            <w:proofErr w:type="spellEnd"/>
          </w:p>
        </w:tc>
        <w:tc>
          <w:tcPr>
            <w:tcW w:w="582" w:type="dxa"/>
            <w:tcBorders>
              <w:top w:val="single" w:sz="4" w:space="0" w:color="auto"/>
            </w:tcBorders>
            <w:shd w:val="clear" w:color="auto" w:fill="auto"/>
          </w:tcPr>
          <w:p w14:paraId="4A0E1842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</w:tcPr>
          <w:p w14:paraId="19C5834E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0.43, 0.99</w:t>
            </w:r>
          </w:p>
        </w:tc>
        <w:tc>
          <w:tcPr>
            <w:tcW w:w="1001" w:type="dxa"/>
            <w:tcBorders>
              <w:top w:val="single" w:sz="4" w:space="0" w:color="auto"/>
            </w:tcBorders>
            <w:shd w:val="clear" w:color="auto" w:fill="auto"/>
          </w:tcPr>
          <w:p w14:paraId="494B0D52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0.69, 1.00</w:t>
            </w:r>
          </w:p>
        </w:tc>
        <w:tc>
          <w:tcPr>
            <w:tcW w:w="1007" w:type="dxa"/>
            <w:tcBorders>
              <w:top w:val="single" w:sz="4" w:space="0" w:color="auto"/>
            </w:tcBorders>
            <w:shd w:val="clear" w:color="auto" w:fill="auto"/>
          </w:tcPr>
          <w:p w14:paraId="5F4ACF4A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0.15, 0.81</w:t>
            </w:r>
          </w:p>
        </w:tc>
        <w:tc>
          <w:tcPr>
            <w:tcW w:w="933" w:type="dxa"/>
            <w:tcBorders>
              <w:top w:val="single" w:sz="4" w:space="0" w:color="auto"/>
            </w:tcBorders>
            <w:shd w:val="clear" w:color="auto" w:fill="auto"/>
          </w:tcPr>
          <w:p w14:paraId="53FF352E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0.61, 0.89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</w:tcPr>
          <w:p w14:paraId="00A803C0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0.11, 0.36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</w:tcPr>
          <w:p w14:paraId="48A48EA7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0.60, 0.99</w:t>
            </w:r>
          </w:p>
        </w:tc>
      </w:tr>
      <w:tr w:rsidR="000C04F5" w14:paraId="071EA162" w14:textId="77777777" w:rsidTr="006D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shd w:val="clear" w:color="auto" w:fill="auto"/>
          </w:tcPr>
          <w:p w14:paraId="0F03F82D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coralliophila</w:t>
            </w:r>
            <w:proofErr w:type="spellEnd"/>
          </w:p>
        </w:tc>
        <w:tc>
          <w:tcPr>
            <w:tcW w:w="582" w:type="dxa"/>
            <w:shd w:val="clear" w:color="auto" w:fill="auto"/>
          </w:tcPr>
          <w:p w14:paraId="265494C4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03" w:type="dxa"/>
            <w:shd w:val="clear" w:color="auto" w:fill="auto"/>
          </w:tcPr>
          <w:p w14:paraId="15DBE27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1" w:type="dxa"/>
            <w:shd w:val="clear" w:color="auto" w:fill="auto"/>
          </w:tcPr>
          <w:p w14:paraId="2F8AEE94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0.99, 0.99</w:t>
            </w:r>
          </w:p>
        </w:tc>
        <w:tc>
          <w:tcPr>
            <w:tcW w:w="1007" w:type="dxa"/>
            <w:shd w:val="clear" w:color="auto" w:fill="auto"/>
          </w:tcPr>
          <w:p w14:paraId="7FEF825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0.98, 0.99</w:t>
            </w:r>
          </w:p>
        </w:tc>
        <w:tc>
          <w:tcPr>
            <w:tcW w:w="933" w:type="dxa"/>
            <w:shd w:val="clear" w:color="auto" w:fill="auto"/>
          </w:tcPr>
          <w:p w14:paraId="22678CD6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 xml:space="preserve">0.04, </w:t>
            </w: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0.63</w:t>
            </w:r>
          </w:p>
        </w:tc>
        <w:tc>
          <w:tcPr>
            <w:tcW w:w="990" w:type="dxa"/>
            <w:shd w:val="clear" w:color="auto" w:fill="auto"/>
          </w:tcPr>
          <w:p w14:paraId="7992A9C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0.95, 0.67</w:t>
            </w:r>
          </w:p>
        </w:tc>
        <w:tc>
          <w:tcPr>
            <w:tcW w:w="983" w:type="dxa"/>
            <w:shd w:val="clear" w:color="auto" w:fill="auto"/>
          </w:tcPr>
          <w:p w14:paraId="0A876447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0.99, 0.99</w:t>
            </w:r>
          </w:p>
        </w:tc>
      </w:tr>
      <w:tr w:rsidR="000C04F5" w14:paraId="0D2A7E9E" w14:textId="77777777" w:rsidTr="006D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shd w:val="clear" w:color="auto" w:fill="auto"/>
          </w:tcPr>
          <w:p w14:paraId="3D21D8CF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R.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odorabile</w:t>
            </w:r>
            <w:proofErr w:type="spellEnd"/>
          </w:p>
        </w:tc>
        <w:tc>
          <w:tcPr>
            <w:tcW w:w="582" w:type="dxa"/>
            <w:shd w:val="clear" w:color="auto" w:fill="auto"/>
          </w:tcPr>
          <w:p w14:paraId="56875D7B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03" w:type="dxa"/>
            <w:shd w:val="clear" w:color="auto" w:fill="auto"/>
          </w:tcPr>
          <w:p w14:paraId="221A212F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1" w:type="dxa"/>
            <w:shd w:val="clear" w:color="auto" w:fill="auto"/>
          </w:tcPr>
          <w:p w14:paraId="5F77D852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</w:tcPr>
          <w:p w14:paraId="13B2B03D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0.88, 0.83</w:t>
            </w:r>
          </w:p>
        </w:tc>
        <w:tc>
          <w:tcPr>
            <w:tcW w:w="933" w:type="dxa"/>
            <w:shd w:val="clear" w:color="auto" w:fill="auto"/>
          </w:tcPr>
          <w:p w14:paraId="491FBD98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0.08, 0.88</w:t>
            </w:r>
          </w:p>
        </w:tc>
        <w:tc>
          <w:tcPr>
            <w:tcW w:w="990" w:type="dxa"/>
            <w:shd w:val="clear" w:color="auto" w:fill="auto"/>
          </w:tcPr>
          <w:p w14:paraId="61B95B37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0.78, 0.37</w:t>
            </w:r>
          </w:p>
        </w:tc>
        <w:tc>
          <w:tcPr>
            <w:tcW w:w="983" w:type="dxa"/>
            <w:shd w:val="clear" w:color="auto" w:fill="auto"/>
          </w:tcPr>
          <w:p w14:paraId="1EED3582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0.99, 0.99</w:t>
            </w:r>
          </w:p>
        </w:tc>
      </w:tr>
      <w:tr w:rsidR="000C04F5" w14:paraId="55C1B22C" w14:textId="77777777" w:rsidTr="006D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shd w:val="clear" w:color="auto" w:fill="auto"/>
          </w:tcPr>
          <w:p w14:paraId="32482454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Scopalina</w:t>
            </w:r>
            <w:proofErr w:type="spellEnd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 sp.</w:t>
            </w:r>
          </w:p>
        </w:tc>
        <w:tc>
          <w:tcPr>
            <w:tcW w:w="582" w:type="dxa"/>
            <w:shd w:val="clear" w:color="auto" w:fill="auto"/>
          </w:tcPr>
          <w:p w14:paraId="14A6757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03" w:type="dxa"/>
            <w:shd w:val="clear" w:color="auto" w:fill="auto"/>
          </w:tcPr>
          <w:p w14:paraId="50F46277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1" w:type="dxa"/>
            <w:shd w:val="clear" w:color="auto" w:fill="auto"/>
          </w:tcPr>
          <w:p w14:paraId="4A725715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</w:tcPr>
          <w:p w14:paraId="1F839107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933" w:type="dxa"/>
            <w:shd w:val="clear" w:color="auto" w:fill="auto"/>
          </w:tcPr>
          <w:p w14:paraId="155F8F90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0.01, 0.27</w:t>
            </w:r>
          </w:p>
        </w:tc>
        <w:tc>
          <w:tcPr>
            <w:tcW w:w="990" w:type="dxa"/>
            <w:shd w:val="clear" w:color="auto" w:fill="auto"/>
          </w:tcPr>
          <w:p w14:paraId="0E134EDF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0.99, 0.97</w:t>
            </w:r>
          </w:p>
        </w:tc>
        <w:tc>
          <w:tcPr>
            <w:tcW w:w="983" w:type="dxa"/>
            <w:shd w:val="clear" w:color="auto" w:fill="auto"/>
          </w:tcPr>
          <w:p w14:paraId="15C58666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0.93, 0.89</w:t>
            </w:r>
          </w:p>
        </w:tc>
      </w:tr>
      <w:tr w:rsidR="000C04F5" w14:paraId="716350C1" w14:textId="77777777" w:rsidTr="006D4A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shd w:val="clear" w:color="auto" w:fill="auto"/>
          </w:tcPr>
          <w:p w14:paraId="02DD27E4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Stylissa</w:t>
            </w:r>
            <w:proofErr w:type="spellEnd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 sp. 445</w:t>
            </w:r>
          </w:p>
        </w:tc>
        <w:tc>
          <w:tcPr>
            <w:tcW w:w="582" w:type="dxa"/>
            <w:shd w:val="clear" w:color="auto" w:fill="auto"/>
          </w:tcPr>
          <w:p w14:paraId="79500A80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03" w:type="dxa"/>
            <w:shd w:val="clear" w:color="auto" w:fill="auto"/>
          </w:tcPr>
          <w:p w14:paraId="0EAFC4F2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1" w:type="dxa"/>
            <w:shd w:val="clear" w:color="auto" w:fill="auto"/>
          </w:tcPr>
          <w:p w14:paraId="08232673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7" w:type="dxa"/>
            <w:shd w:val="clear" w:color="auto" w:fill="auto"/>
          </w:tcPr>
          <w:p w14:paraId="4786B589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933" w:type="dxa"/>
            <w:shd w:val="clear" w:color="auto" w:fill="auto"/>
          </w:tcPr>
          <w:p w14:paraId="15EF259C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990" w:type="dxa"/>
            <w:shd w:val="clear" w:color="auto" w:fill="auto"/>
          </w:tcPr>
          <w:p w14:paraId="1282872C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  <w:t xml:space="preserve">0.009, </w:t>
            </w: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0.08</w:t>
            </w:r>
          </w:p>
        </w:tc>
        <w:tc>
          <w:tcPr>
            <w:tcW w:w="983" w:type="dxa"/>
            <w:shd w:val="clear" w:color="auto" w:fill="auto"/>
          </w:tcPr>
          <w:p w14:paraId="348870FC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0.06, 0.82</w:t>
            </w:r>
          </w:p>
        </w:tc>
      </w:tr>
      <w:tr w:rsidR="000C04F5" w14:paraId="02C18456" w14:textId="77777777" w:rsidTr="006D4AC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1DFAD2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Seawater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shd w:val="clear" w:color="auto" w:fill="auto"/>
          </w:tcPr>
          <w:p w14:paraId="3B2C03C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auto"/>
          </w:tcPr>
          <w:p w14:paraId="22990F88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</w:tcPr>
          <w:p w14:paraId="64F59704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007" w:type="dxa"/>
            <w:tcBorders>
              <w:bottom w:val="single" w:sz="4" w:space="0" w:color="auto"/>
            </w:tcBorders>
            <w:shd w:val="clear" w:color="auto" w:fill="auto"/>
          </w:tcPr>
          <w:p w14:paraId="3CAF60A6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933" w:type="dxa"/>
            <w:tcBorders>
              <w:bottom w:val="single" w:sz="4" w:space="0" w:color="auto"/>
            </w:tcBorders>
            <w:shd w:val="clear" w:color="auto" w:fill="auto"/>
          </w:tcPr>
          <w:p w14:paraId="2F1BA53C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</w:tcPr>
          <w:p w14:paraId="529EBBF9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auto"/>
          </w:tcPr>
          <w:p w14:paraId="2E9E1CBF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0.85, 0.45</w:t>
            </w:r>
          </w:p>
        </w:tc>
      </w:tr>
    </w:tbl>
    <w:p w14:paraId="54FE8C84" w14:textId="77777777" w:rsidR="000C04F5" w:rsidRDefault="000C04F5" w:rsidP="000C04F5">
      <w:pPr>
        <w:jc w:val="both"/>
        <w:rPr>
          <w:rFonts w:eastAsiaTheme="minorEastAsia"/>
          <w:bCs/>
        </w:rPr>
      </w:pPr>
    </w:p>
    <w:p w14:paraId="4461836A" w14:textId="63E12A57" w:rsidR="000C04F5" w:rsidRPr="00DD0070" w:rsidRDefault="000C04F5" w:rsidP="000C04F5">
      <w:pPr>
        <w:jc w:val="both"/>
        <w:rPr>
          <w:rFonts w:ascii="Arial" w:eastAsiaTheme="minorEastAsia" w:hAnsi="Arial" w:cs="Arial"/>
          <w:bCs/>
        </w:rPr>
      </w:pPr>
      <w:r w:rsidRPr="00DD0070">
        <w:rPr>
          <w:rFonts w:ascii="Arial" w:eastAsiaTheme="minorEastAsia" w:hAnsi="Arial" w:cs="Arial"/>
          <w:b/>
        </w:rPr>
        <w:t>Table S2</w:t>
      </w:r>
      <w:r w:rsidR="00DD0070" w:rsidRPr="00DD0070">
        <w:rPr>
          <w:rFonts w:ascii="Arial" w:eastAsiaTheme="minorEastAsia" w:hAnsi="Arial" w:cs="Arial"/>
          <w:b/>
        </w:rPr>
        <w:t>:</w:t>
      </w:r>
      <w:r w:rsidRPr="00DD0070">
        <w:rPr>
          <w:rFonts w:ascii="Arial" w:eastAsiaTheme="minorEastAsia" w:hAnsi="Arial" w:cs="Arial"/>
          <w:bCs/>
        </w:rPr>
        <w:t xml:space="preserve"> PERMANOVA analysis of pair-wise comparisons of viral assemblages (at a family level) of microbial cell</w:t>
      </w:r>
      <w:r w:rsidR="000C6EFC" w:rsidRPr="00DD0070">
        <w:rPr>
          <w:rFonts w:ascii="Arial" w:eastAsiaTheme="minorEastAsia" w:hAnsi="Arial" w:cs="Arial"/>
          <w:bCs/>
        </w:rPr>
        <w:t>s</w:t>
      </w:r>
      <w:r w:rsidRPr="00DD0070">
        <w:rPr>
          <w:rFonts w:ascii="Arial" w:eastAsiaTheme="minorEastAsia" w:hAnsi="Arial" w:cs="Arial"/>
          <w:bCs/>
        </w:rPr>
        <w:t xml:space="preserve"> associated with sponges. Values indicated P-values and significant differences were taken at P ≤ 0.05.</w:t>
      </w:r>
    </w:p>
    <w:tbl>
      <w:tblPr>
        <w:tblStyle w:val="PlainTable42"/>
        <w:tblW w:w="0" w:type="auto"/>
        <w:tblLook w:val="04A0" w:firstRow="1" w:lastRow="0" w:firstColumn="1" w:lastColumn="0" w:noHBand="0" w:noVBand="1"/>
      </w:tblPr>
      <w:tblGrid>
        <w:gridCol w:w="1195"/>
        <w:gridCol w:w="1049"/>
        <w:gridCol w:w="1102"/>
        <w:gridCol w:w="997"/>
        <w:gridCol w:w="1022"/>
        <w:gridCol w:w="936"/>
        <w:gridCol w:w="1007"/>
        <w:gridCol w:w="992"/>
      </w:tblGrid>
      <w:tr w:rsidR="000C04F5" w:rsidRPr="00DD0070" w14:paraId="23C7AE5C" w14:textId="77777777" w:rsidTr="000C0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FB53B8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i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PERMANOVA P-values of viral family-level, species-level</w:t>
            </w:r>
          </w:p>
        </w:tc>
      </w:tr>
      <w:tr w:rsidR="000C04F5" w:rsidRPr="00DD0070" w14:paraId="2F0E780A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78C448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sz w:val="16"/>
                <w:szCs w:val="16"/>
              </w:rPr>
              <w:t>Samples</w:t>
            </w:r>
          </w:p>
        </w:tc>
        <w:tc>
          <w:tcPr>
            <w:tcW w:w="10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0ED539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concentrica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16C817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coralliophila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071923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R.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odorabile</w:t>
            </w:r>
            <w:proofErr w:type="spellEnd"/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5C1415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Scopalina</w:t>
            </w:r>
            <w:proofErr w:type="spellEnd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 sp. </w:t>
            </w:r>
          </w:p>
        </w:tc>
        <w:tc>
          <w:tcPr>
            <w:tcW w:w="11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7B1E3A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Stylissa</w:t>
            </w:r>
            <w:proofErr w:type="spellEnd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 sp. 445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43848B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sz w:val="16"/>
                <w:szCs w:val="16"/>
              </w:rPr>
              <w:t>Seawater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408A83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 xml:space="preserve">T. </w:t>
            </w:r>
            <w:proofErr w:type="spellStart"/>
            <w:r w:rsidRPr="00DD0070">
              <w:rPr>
                <w:rFonts w:ascii="Arial" w:eastAsiaTheme="minorEastAsia" w:hAnsi="Arial" w:cs="Arial"/>
                <w:i/>
                <w:sz w:val="16"/>
                <w:szCs w:val="16"/>
              </w:rPr>
              <w:t>anhelans</w:t>
            </w:r>
            <w:proofErr w:type="spellEnd"/>
          </w:p>
        </w:tc>
      </w:tr>
      <w:tr w:rsidR="000C04F5" w:rsidRPr="00DD0070" w14:paraId="2111C5F1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</w:tcBorders>
            <w:shd w:val="clear" w:color="auto" w:fill="auto"/>
          </w:tcPr>
          <w:p w14:paraId="591FF72A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concentrica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</w:tcBorders>
            <w:shd w:val="clear" w:color="auto" w:fill="auto"/>
          </w:tcPr>
          <w:p w14:paraId="3A59F6CD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auto"/>
          </w:tcPr>
          <w:p w14:paraId="285DE99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0.5, 0</w:t>
            </w:r>
            <w:r w:rsidR="00AD4F20"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.</w:t>
            </w: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auto"/>
          </w:tcPr>
          <w:p w14:paraId="35D64A60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</w:t>
            </w:r>
            <w:r w:rsidR="00AD4F20"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.</w:t>
            </w: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auto"/>
          </w:tcPr>
          <w:p w14:paraId="78F01186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0.1, 01</w:t>
            </w: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auto"/>
          </w:tcPr>
          <w:p w14:paraId="2CDD3AEA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0.7, 0.1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auto"/>
          </w:tcPr>
          <w:p w14:paraId="3E29F8F3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0.2, 0.2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auto"/>
          </w:tcPr>
          <w:p w14:paraId="6B40693A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0.1, 0.1</w:t>
            </w:r>
          </w:p>
        </w:tc>
      </w:tr>
      <w:tr w:rsidR="000C04F5" w:rsidRPr="00DD0070" w14:paraId="0704D9A0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41E3695F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C.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coralliophila</w:t>
            </w:r>
            <w:proofErr w:type="spellEnd"/>
          </w:p>
        </w:tc>
        <w:tc>
          <w:tcPr>
            <w:tcW w:w="1068" w:type="dxa"/>
            <w:shd w:val="clear" w:color="auto" w:fill="auto"/>
          </w:tcPr>
          <w:p w14:paraId="4C4E2B8A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6DE938A7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272F519C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0.4, 0.2</w:t>
            </w:r>
          </w:p>
        </w:tc>
        <w:tc>
          <w:tcPr>
            <w:tcW w:w="1155" w:type="dxa"/>
            <w:shd w:val="clear" w:color="auto" w:fill="auto"/>
          </w:tcPr>
          <w:p w14:paraId="5D5A99B9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0.7, 0.3</w:t>
            </w:r>
          </w:p>
        </w:tc>
        <w:tc>
          <w:tcPr>
            <w:tcW w:w="1155" w:type="dxa"/>
            <w:shd w:val="clear" w:color="auto" w:fill="auto"/>
          </w:tcPr>
          <w:p w14:paraId="77C8360E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0.3, 0.1</w:t>
            </w:r>
          </w:p>
        </w:tc>
        <w:tc>
          <w:tcPr>
            <w:tcW w:w="1156" w:type="dxa"/>
            <w:shd w:val="clear" w:color="auto" w:fill="auto"/>
          </w:tcPr>
          <w:p w14:paraId="56CEADD9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0.8, 0.8</w:t>
            </w:r>
          </w:p>
        </w:tc>
        <w:tc>
          <w:tcPr>
            <w:tcW w:w="1156" w:type="dxa"/>
            <w:shd w:val="clear" w:color="auto" w:fill="auto"/>
          </w:tcPr>
          <w:p w14:paraId="51F033ED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0.3, 0.5</w:t>
            </w:r>
          </w:p>
        </w:tc>
      </w:tr>
      <w:tr w:rsidR="000C04F5" w:rsidRPr="00DD0070" w14:paraId="3F360B17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601D9063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R. </w:t>
            </w: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odorabile</w:t>
            </w:r>
            <w:proofErr w:type="spellEnd"/>
          </w:p>
        </w:tc>
        <w:tc>
          <w:tcPr>
            <w:tcW w:w="1068" w:type="dxa"/>
            <w:shd w:val="clear" w:color="auto" w:fill="auto"/>
          </w:tcPr>
          <w:p w14:paraId="693907D2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4BEDE5AB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0090BDEC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4BD2B052" w14:textId="77777777" w:rsidR="000C04F5" w:rsidRPr="00DD0070" w:rsidRDefault="00AD4F20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0.1, 0.</w:t>
            </w:r>
            <w:r w:rsidR="000C04F5"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shd w:val="clear" w:color="auto" w:fill="auto"/>
          </w:tcPr>
          <w:p w14:paraId="6CC30C5C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0.1, 0.1</w:t>
            </w:r>
          </w:p>
        </w:tc>
        <w:tc>
          <w:tcPr>
            <w:tcW w:w="1156" w:type="dxa"/>
            <w:shd w:val="clear" w:color="auto" w:fill="auto"/>
          </w:tcPr>
          <w:p w14:paraId="11BE112C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0.5, 0.1</w:t>
            </w:r>
          </w:p>
        </w:tc>
        <w:tc>
          <w:tcPr>
            <w:tcW w:w="1156" w:type="dxa"/>
            <w:shd w:val="clear" w:color="auto" w:fill="auto"/>
          </w:tcPr>
          <w:p w14:paraId="43A58041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0.2, 0.1</w:t>
            </w:r>
          </w:p>
        </w:tc>
      </w:tr>
      <w:tr w:rsidR="000C04F5" w:rsidRPr="00DD0070" w14:paraId="07078C9E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17544427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Scopalina</w:t>
            </w:r>
            <w:proofErr w:type="spellEnd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 sp.</w:t>
            </w:r>
          </w:p>
        </w:tc>
        <w:tc>
          <w:tcPr>
            <w:tcW w:w="1068" w:type="dxa"/>
            <w:shd w:val="clear" w:color="auto" w:fill="auto"/>
          </w:tcPr>
          <w:p w14:paraId="16C75AFF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78FA9F68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41C25084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5697BBFB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161378D5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0.2, 0.1</w:t>
            </w:r>
          </w:p>
        </w:tc>
        <w:tc>
          <w:tcPr>
            <w:tcW w:w="1156" w:type="dxa"/>
            <w:shd w:val="clear" w:color="auto" w:fill="auto"/>
          </w:tcPr>
          <w:p w14:paraId="040F4565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0.3, 0.1</w:t>
            </w:r>
          </w:p>
        </w:tc>
        <w:tc>
          <w:tcPr>
            <w:tcW w:w="1156" w:type="dxa"/>
            <w:shd w:val="clear" w:color="auto" w:fill="auto"/>
          </w:tcPr>
          <w:p w14:paraId="58E5E824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0.1, 0.2</w:t>
            </w:r>
          </w:p>
        </w:tc>
      </w:tr>
      <w:tr w:rsidR="000C04F5" w:rsidRPr="00DD0070" w14:paraId="0980718F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auto"/>
          </w:tcPr>
          <w:p w14:paraId="47AA2D37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proofErr w:type="spellStart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Stylissa</w:t>
            </w:r>
            <w:proofErr w:type="spellEnd"/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 xml:space="preserve"> sp. 445</w:t>
            </w:r>
          </w:p>
        </w:tc>
        <w:tc>
          <w:tcPr>
            <w:tcW w:w="1068" w:type="dxa"/>
            <w:shd w:val="clear" w:color="auto" w:fill="auto"/>
          </w:tcPr>
          <w:p w14:paraId="66956A13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0D13459B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3761F199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437E4D74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shd w:val="clear" w:color="auto" w:fill="auto"/>
          </w:tcPr>
          <w:p w14:paraId="5F6E30EF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6" w:type="dxa"/>
            <w:shd w:val="clear" w:color="auto" w:fill="auto"/>
          </w:tcPr>
          <w:p w14:paraId="215819D7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0.2, 0.1</w:t>
            </w:r>
          </w:p>
        </w:tc>
        <w:tc>
          <w:tcPr>
            <w:tcW w:w="1156" w:type="dxa"/>
            <w:shd w:val="clear" w:color="auto" w:fill="auto"/>
          </w:tcPr>
          <w:p w14:paraId="4BE41EDA" w14:textId="77777777" w:rsidR="000C04F5" w:rsidRPr="00DD0070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0.1, 0.1</w:t>
            </w:r>
          </w:p>
        </w:tc>
      </w:tr>
      <w:tr w:rsidR="000C04F5" w:rsidRPr="00DD0070" w14:paraId="22356D6F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single" w:sz="4" w:space="0" w:color="auto"/>
            </w:tcBorders>
            <w:shd w:val="clear" w:color="auto" w:fill="auto"/>
          </w:tcPr>
          <w:p w14:paraId="1F911EB1" w14:textId="77777777" w:rsidR="000C04F5" w:rsidRPr="00DD0070" w:rsidRDefault="000C04F5" w:rsidP="000C04F5">
            <w:pPr>
              <w:jc w:val="both"/>
              <w:rPr>
                <w:rFonts w:ascii="Arial" w:eastAsiaTheme="minorEastAsia" w:hAnsi="Arial" w:cs="Arial"/>
                <w:bCs w:val="0"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 w:val="0"/>
                <w:i/>
                <w:sz w:val="16"/>
                <w:szCs w:val="16"/>
              </w:rPr>
              <w:t>Seawater</w:t>
            </w:r>
          </w:p>
        </w:tc>
        <w:tc>
          <w:tcPr>
            <w:tcW w:w="1068" w:type="dxa"/>
            <w:tcBorders>
              <w:bottom w:val="single" w:sz="4" w:space="0" w:color="auto"/>
            </w:tcBorders>
            <w:shd w:val="clear" w:color="auto" w:fill="auto"/>
          </w:tcPr>
          <w:p w14:paraId="1D53386E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auto"/>
          </w:tcPr>
          <w:p w14:paraId="1CA89C6B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auto"/>
          </w:tcPr>
          <w:p w14:paraId="0B858127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auto"/>
          </w:tcPr>
          <w:p w14:paraId="1BB86533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bottom w:val="single" w:sz="4" w:space="0" w:color="auto"/>
            </w:tcBorders>
            <w:shd w:val="clear" w:color="auto" w:fill="auto"/>
          </w:tcPr>
          <w:p w14:paraId="0C0F1991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  <w:shd w:val="clear" w:color="auto" w:fill="auto"/>
          </w:tcPr>
          <w:p w14:paraId="3A548074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</w:p>
        </w:tc>
        <w:tc>
          <w:tcPr>
            <w:tcW w:w="1156" w:type="dxa"/>
            <w:tcBorders>
              <w:bottom w:val="single" w:sz="4" w:space="0" w:color="auto"/>
            </w:tcBorders>
            <w:shd w:val="clear" w:color="auto" w:fill="auto"/>
          </w:tcPr>
          <w:p w14:paraId="56D0C57F" w14:textId="77777777" w:rsidR="000C04F5" w:rsidRPr="00DD0070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Cs/>
                <w:sz w:val="16"/>
                <w:szCs w:val="16"/>
              </w:rPr>
            </w:pPr>
            <w:r w:rsidRPr="00DD0070">
              <w:rPr>
                <w:rFonts w:ascii="Arial" w:eastAsiaTheme="minorEastAsia" w:hAnsi="Arial" w:cs="Arial"/>
                <w:bCs/>
                <w:sz w:val="16"/>
                <w:szCs w:val="16"/>
              </w:rPr>
              <w:t>0.1, 0.1</w:t>
            </w:r>
          </w:p>
        </w:tc>
      </w:tr>
    </w:tbl>
    <w:p w14:paraId="76B3FC0F" w14:textId="77777777" w:rsidR="000C04F5" w:rsidRPr="00DD0070" w:rsidRDefault="000C04F5" w:rsidP="000C04F5">
      <w:pPr>
        <w:jc w:val="both"/>
        <w:rPr>
          <w:rFonts w:ascii="Arial" w:eastAsiaTheme="minorEastAsia" w:hAnsi="Arial" w:cs="Arial"/>
          <w:bCs/>
        </w:rPr>
      </w:pPr>
    </w:p>
    <w:p w14:paraId="645DA8E6" w14:textId="77777777" w:rsidR="00DD0070" w:rsidRDefault="00DD0070" w:rsidP="000C04F5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lang w:eastAsia="en-AU"/>
        </w:rPr>
      </w:pPr>
    </w:p>
    <w:p w14:paraId="4E198FE3" w14:textId="77777777" w:rsidR="00DD0070" w:rsidRDefault="00DD0070" w:rsidP="000C04F5">
      <w:pPr>
        <w:spacing w:line="240" w:lineRule="auto"/>
        <w:jc w:val="both"/>
        <w:rPr>
          <w:rFonts w:ascii="Arial" w:eastAsia="Times New Roman" w:hAnsi="Arial" w:cs="Arial"/>
          <w:b/>
          <w:bCs/>
          <w:color w:val="000000"/>
          <w:lang w:eastAsia="en-AU"/>
        </w:rPr>
      </w:pPr>
    </w:p>
    <w:p w14:paraId="71D9C940" w14:textId="78256827" w:rsidR="000C04F5" w:rsidRPr="00DD0070" w:rsidRDefault="00AD4F20" w:rsidP="000C04F5">
      <w:pPr>
        <w:spacing w:line="240" w:lineRule="auto"/>
        <w:jc w:val="both"/>
        <w:rPr>
          <w:rFonts w:ascii="Arial" w:eastAsia="Times New Roman" w:hAnsi="Arial" w:cs="Arial"/>
          <w:color w:val="000000"/>
          <w:lang w:eastAsia="en-AU"/>
        </w:rPr>
      </w:pPr>
      <w:r w:rsidRPr="00DD0070">
        <w:rPr>
          <w:rFonts w:ascii="Arial" w:eastAsia="Times New Roman" w:hAnsi="Arial" w:cs="Arial"/>
          <w:b/>
          <w:bCs/>
          <w:color w:val="000000"/>
          <w:lang w:eastAsia="en-AU"/>
        </w:rPr>
        <w:t>Table S3</w:t>
      </w:r>
      <w:r w:rsidR="00DD0070" w:rsidRPr="00DD0070">
        <w:rPr>
          <w:rFonts w:ascii="Arial" w:eastAsia="Times New Roman" w:hAnsi="Arial" w:cs="Arial"/>
          <w:b/>
          <w:bCs/>
          <w:color w:val="000000"/>
          <w:lang w:eastAsia="en-AU"/>
        </w:rPr>
        <w:t>:</w:t>
      </w:r>
      <w:r w:rsidR="000C04F5" w:rsidRPr="00DD0070">
        <w:rPr>
          <w:rFonts w:ascii="Arial" w:eastAsia="Times New Roman" w:hAnsi="Arial" w:cs="Arial"/>
          <w:color w:val="000000"/>
          <w:lang w:eastAsia="en-AU"/>
        </w:rPr>
        <w:t xml:space="preserve"> Proteins </w:t>
      </w:r>
      <w:r w:rsidR="00C275E5" w:rsidRPr="00DD0070">
        <w:rPr>
          <w:rFonts w:ascii="Arial" w:eastAsia="Times New Roman" w:hAnsi="Arial" w:cs="Arial"/>
          <w:color w:val="000000"/>
          <w:lang w:eastAsia="en-AU"/>
        </w:rPr>
        <w:t>of the</w:t>
      </w:r>
      <w:r w:rsidR="000C04F5" w:rsidRPr="00DD0070">
        <w:rPr>
          <w:rFonts w:ascii="Arial" w:eastAsia="Times New Roman" w:hAnsi="Arial" w:cs="Arial"/>
          <w:color w:val="000000"/>
          <w:lang w:eastAsia="en-AU"/>
        </w:rPr>
        <w:t xml:space="preserve"> thiamine metabolism</w:t>
      </w:r>
      <w:r w:rsidR="00C275E5" w:rsidRPr="00DD0070">
        <w:rPr>
          <w:rFonts w:ascii="Arial" w:eastAsia="Times New Roman" w:hAnsi="Arial" w:cs="Arial"/>
          <w:color w:val="000000"/>
          <w:lang w:eastAsia="en-AU"/>
        </w:rPr>
        <w:t xml:space="preserve"> (TIGRFAM annotation)</w:t>
      </w:r>
      <w:r w:rsidR="00562AD4" w:rsidRPr="00DD0070">
        <w:rPr>
          <w:rFonts w:ascii="Arial" w:eastAsia="Times New Roman" w:hAnsi="Arial" w:cs="Arial"/>
          <w:color w:val="000000"/>
          <w:lang w:eastAsia="en-AU"/>
        </w:rPr>
        <w:t xml:space="preserve"> found to be expressed in the viral </w:t>
      </w:r>
      <w:proofErr w:type="spellStart"/>
      <w:r w:rsidR="00562AD4" w:rsidRPr="00DD0070">
        <w:rPr>
          <w:rFonts w:ascii="Arial" w:eastAsia="Times New Roman" w:hAnsi="Arial" w:cs="Arial"/>
          <w:color w:val="000000"/>
          <w:lang w:eastAsia="en-AU"/>
        </w:rPr>
        <w:t>metatranscriptome</w:t>
      </w:r>
      <w:proofErr w:type="spellEnd"/>
      <w:r w:rsidR="00562AD4" w:rsidRPr="00DD0070">
        <w:rPr>
          <w:rFonts w:ascii="Arial" w:eastAsia="Times New Roman" w:hAnsi="Arial" w:cs="Arial"/>
          <w:color w:val="000000"/>
          <w:lang w:eastAsia="en-AU"/>
        </w:rPr>
        <w:t xml:space="preserve"> of </w:t>
      </w:r>
      <w:r w:rsidR="00562AD4" w:rsidRPr="00DD0070">
        <w:rPr>
          <w:rFonts w:ascii="Arial" w:eastAsia="Times New Roman" w:hAnsi="Arial" w:cs="Arial"/>
          <w:i/>
          <w:iCs/>
          <w:color w:val="000000"/>
          <w:lang w:eastAsia="en-AU"/>
        </w:rPr>
        <w:t xml:space="preserve">C. </w:t>
      </w:r>
      <w:proofErr w:type="spellStart"/>
      <w:r w:rsidR="00562AD4" w:rsidRPr="00DD0070">
        <w:rPr>
          <w:rFonts w:ascii="Arial" w:eastAsia="Times New Roman" w:hAnsi="Arial" w:cs="Arial"/>
          <w:i/>
          <w:iCs/>
          <w:color w:val="000000"/>
          <w:lang w:eastAsia="en-AU"/>
        </w:rPr>
        <w:t>concentrica</w:t>
      </w:r>
      <w:proofErr w:type="spellEnd"/>
      <w:r w:rsidR="00562AD4" w:rsidRPr="00DD0070">
        <w:rPr>
          <w:rFonts w:ascii="Arial" w:eastAsia="Times New Roman" w:hAnsi="Arial" w:cs="Arial"/>
          <w:color w:val="000000"/>
          <w:lang w:eastAsia="en-AU"/>
        </w:rPr>
        <w:t>.</w:t>
      </w:r>
    </w:p>
    <w:tbl>
      <w:tblPr>
        <w:tblStyle w:val="PlainTable41"/>
        <w:tblW w:w="0" w:type="auto"/>
        <w:tblLook w:val="04A0" w:firstRow="1" w:lastRow="0" w:firstColumn="1" w:lastColumn="0" w:noHBand="0" w:noVBand="1"/>
      </w:tblPr>
      <w:tblGrid>
        <w:gridCol w:w="2195"/>
        <w:gridCol w:w="6105"/>
      </w:tblGrid>
      <w:tr w:rsidR="000C04F5" w14:paraId="69ECF122" w14:textId="77777777" w:rsidTr="000C04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0A9B8E" w14:textId="77777777" w:rsidR="000C04F5" w:rsidRDefault="000C04F5" w:rsidP="000C04F5">
            <w:pPr>
              <w:jc w:val="both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TIGRFAM ID</w:t>
            </w:r>
          </w:p>
        </w:tc>
        <w:tc>
          <w:tcPr>
            <w:tcW w:w="6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FE6170" w14:textId="77777777" w:rsidR="000C04F5" w:rsidRDefault="000C04F5" w:rsidP="000C04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Protein name</w:t>
            </w:r>
          </w:p>
        </w:tc>
      </w:tr>
      <w:tr w:rsidR="000C04F5" w:rsidRPr="000B0D9D" w14:paraId="6A4E84AB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4" w:space="0" w:color="auto"/>
            </w:tcBorders>
            <w:shd w:val="clear" w:color="auto" w:fill="auto"/>
          </w:tcPr>
          <w:p w14:paraId="41EB9179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TIGR01976</w:t>
            </w:r>
          </w:p>
        </w:tc>
        <w:tc>
          <w:tcPr>
            <w:tcW w:w="6866" w:type="dxa"/>
            <w:tcBorders>
              <w:top w:val="single" w:sz="4" w:space="0" w:color="auto"/>
            </w:tcBorders>
            <w:shd w:val="clear" w:color="auto" w:fill="auto"/>
          </w:tcPr>
          <w:p w14:paraId="0538ACEC" w14:textId="77777777" w:rsidR="000C04F5" w:rsidRPr="0004221E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de-DE" w:eastAsia="en-AU"/>
              </w:rPr>
            </w:pPr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 xml:space="preserve">Am_tr_V_VC1184: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>cysteine</w:t>
            </w:r>
            <w:proofErr w:type="spellEnd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 xml:space="preserve">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>desulfurase</w:t>
            </w:r>
            <w:proofErr w:type="spellEnd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 xml:space="preserve">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>family</w:t>
            </w:r>
            <w:proofErr w:type="spellEnd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 xml:space="preserve">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de-DE" w:eastAsia="en-AU"/>
              </w:rPr>
              <w:t>protein</w:t>
            </w:r>
            <w:proofErr w:type="spellEnd"/>
          </w:p>
        </w:tc>
      </w:tr>
      <w:tr w:rsidR="000C04F5" w14:paraId="3B8E768A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61447108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TIGR01977</w:t>
            </w:r>
          </w:p>
        </w:tc>
        <w:tc>
          <w:tcPr>
            <w:tcW w:w="6866" w:type="dxa"/>
            <w:shd w:val="clear" w:color="auto" w:fill="auto"/>
          </w:tcPr>
          <w:p w14:paraId="19B122BD" w14:textId="77777777" w:rsidR="000C04F5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AU"/>
              </w:rPr>
              <w:t>S</w:t>
            </w:r>
            <w:r w:rsidRPr="00801C4F">
              <w:rPr>
                <w:rFonts w:ascii="Calibri" w:eastAsia="Times New Roman" w:hAnsi="Calibri" w:cs="Calibri"/>
                <w:color w:val="000000"/>
                <w:lang w:eastAsia="en-AU"/>
              </w:rPr>
              <w:t>ufS</w:t>
            </w:r>
            <w:proofErr w:type="spellEnd"/>
            <w:r w:rsidRPr="00801C4F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: cysteine </w:t>
            </w:r>
            <w:proofErr w:type="spellStart"/>
            <w:r w:rsidRPr="00801C4F">
              <w:rPr>
                <w:rFonts w:ascii="Calibri" w:eastAsia="Times New Roman" w:hAnsi="Calibri" w:cs="Calibri"/>
                <w:color w:val="000000"/>
                <w:lang w:eastAsia="en-AU"/>
              </w:rPr>
              <w:t>desulfurase</w:t>
            </w:r>
            <w:proofErr w:type="spellEnd"/>
          </w:p>
        </w:tc>
      </w:tr>
      <w:tr w:rsidR="000C04F5" w14:paraId="760B20E8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636669B7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TIGR01979</w:t>
            </w:r>
          </w:p>
        </w:tc>
        <w:tc>
          <w:tcPr>
            <w:tcW w:w="6866" w:type="dxa"/>
            <w:shd w:val="clear" w:color="auto" w:fill="auto"/>
          </w:tcPr>
          <w:p w14:paraId="6AF28CA9" w14:textId="77777777" w:rsidR="000C04F5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BB6A89">
              <w:rPr>
                <w:rFonts w:ascii="Calibri" w:eastAsia="Times New Roman" w:hAnsi="Calibri" w:cs="Calibri"/>
                <w:color w:val="000000"/>
                <w:lang w:eastAsia="en-AU"/>
              </w:rPr>
              <w:t>IscS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: </w:t>
            </w:r>
            <w:r w:rsidRPr="00BB6A8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cysteine </w:t>
            </w:r>
            <w:proofErr w:type="spellStart"/>
            <w:r w:rsidRPr="00BB6A89">
              <w:rPr>
                <w:rFonts w:ascii="Calibri" w:eastAsia="Times New Roman" w:hAnsi="Calibri" w:cs="Calibri"/>
                <w:color w:val="000000"/>
                <w:lang w:eastAsia="en-AU"/>
              </w:rPr>
              <w:t>desulfurase</w:t>
            </w:r>
            <w:proofErr w:type="spellEnd"/>
            <w:r w:rsidRPr="00BB6A8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proofErr w:type="spellStart"/>
            <w:r w:rsidRPr="00BB6A89">
              <w:rPr>
                <w:rFonts w:ascii="Calibri" w:eastAsia="Times New Roman" w:hAnsi="Calibri" w:cs="Calibri"/>
                <w:color w:val="000000"/>
                <w:lang w:eastAsia="en-AU"/>
              </w:rPr>
              <w:t>IscS</w:t>
            </w:r>
            <w:proofErr w:type="spellEnd"/>
          </w:p>
        </w:tc>
      </w:tr>
      <w:tr w:rsidR="000C04F5" w:rsidRPr="000B0D9D" w14:paraId="308B939C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23FA6BAE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TIGR02006</w:t>
            </w:r>
          </w:p>
        </w:tc>
        <w:tc>
          <w:tcPr>
            <w:tcW w:w="6866" w:type="dxa"/>
            <w:shd w:val="clear" w:color="auto" w:fill="auto"/>
          </w:tcPr>
          <w:p w14:paraId="5901AE61" w14:textId="77777777" w:rsidR="000C04F5" w:rsidRPr="0004221E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pt-BR" w:eastAsia="en-AU"/>
              </w:rPr>
            </w:pP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>DNA_S_dndA</w:t>
            </w:r>
            <w:proofErr w:type="spellEnd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 xml:space="preserve">: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>cysteine</w:t>
            </w:r>
            <w:proofErr w:type="spellEnd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 xml:space="preserve">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>desulfurase</w:t>
            </w:r>
            <w:proofErr w:type="spellEnd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 xml:space="preserve"> </w:t>
            </w:r>
            <w:proofErr w:type="spellStart"/>
            <w:r w:rsidRPr="0004221E">
              <w:rPr>
                <w:rFonts w:ascii="Calibri" w:eastAsia="Times New Roman" w:hAnsi="Calibri" w:cs="Calibri"/>
                <w:color w:val="000000"/>
                <w:lang w:val="pt-BR" w:eastAsia="en-AU"/>
              </w:rPr>
              <w:t>DndA</w:t>
            </w:r>
            <w:proofErr w:type="spellEnd"/>
          </w:p>
        </w:tc>
      </w:tr>
      <w:tr w:rsidR="000C04F5" w14:paraId="0337FA31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75AA8F60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TIGR03235</w:t>
            </w:r>
          </w:p>
        </w:tc>
        <w:tc>
          <w:tcPr>
            <w:tcW w:w="6866" w:type="dxa"/>
            <w:shd w:val="clear" w:color="auto" w:fill="auto"/>
          </w:tcPr>
          <w:p w14:paraId="2B4B4F8F" w14:textId="77777777" w:rsidR="000C04F5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174F33">
              <w:rPr>
                <w:rFonts w:ascii="Calibri" w:eastAsia="Times New Roman" w:hAnsi="Calibri" w:cs="Calibri"/>
                <w:color w:val="000000"/>
                <w:lang w:eastAsia="en-AU"/>
              </w:rPr>
              <w:t>FeS_syn_CsdA</w:t>
            </w:r>
            <w:proofErr w:type="spellEnd"/>
            <w:r w:rsidRPr="00174F3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: cysteine </w:t>
            </w:r>
            <w:proofErr w:type="spellStart"/>
            <w:r w:rsidRPr="00174F33">
              <w:rPr>
                <w:rFonts w:ascii="Calibri" w:eastAsia="Times New Roman" w:hAnsi="Calibri" w:cs="Calibri"/>
                <w:color w:val="000000"/>
                <w:lang w:eastAsia="en-AU"/>
              </w:rPr>
              <w:t>desulfurase</w:t>
            </w:r>
            <w:proofErr w:type="spellEnd"/>
          </w:p>
        </w:tc>
      </w:tr>
      <w:tr w:rsidR="000C04F5" w14:paraId="344E86ED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1585EA18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TIGR03392</w:t>
            </w:r>
          </w:p>
        </w:tc>
        <w:tc>
          <w:tcPr>
            <w:tcW w:w="6866" w:type="dxa"/>
            <w:shd w:val="clear" w:color="auto" w:fill="auto"/>
          </w:tcPr>
          <w:p w14:paraId="4D72485A" w14:textId="77777777" w:rsidR="000C04F5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C</w:t>
            </w:r>
            <w:r w:rsidRPr="00174F3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atalytic subunit </w:t>
            </w:r>
            <w:proofErr w:type="spellStart"/>
            <w:r w:rsidRPr="00174F33">
              <w:rPr>
                <w:rFonts w:ascii="Calibri" w:eastAsia="Times New Roman" w:hAnsi="Calibri" w:cs="Calibri"/>
                <w:color w:val="000000"/>
                <w:lang w:eastAsia="en-AU"/>
              </w:rPr>
              <w:t>CsdA</w:t>
            </w:r>
            <w:proofErr w:type="spellEnd"/>
          </w:p>
        </w:tc>
      </w:tr>
      <w:tr w:rsidR="000C04F5" w14:paraId="56DED2FC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439B10F5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TIGR03402</w:t>
            </w:r>
          </w:p>
        </w:tc>
        <w:tc>
          <w:tcPr>
            <w:tcW w:w="6866" w:type="dxa"/>
            <w:shd w:val="clear" w:color="auto" w:fill="auto"/>
          </w:tcPr>
          <w:p w14:paraId="2EE65F32" w14:textId="77777777" w:rsidR="000C04F5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 w:rsidRPr="003129B6">
              <w:rPr>
                <w:rFonts w:ascii="Calibri" w:eastAsia="Times New Roman" w:hAnsi="Calibri" w:cs="Calibri"/>
                <w:color w:val="000000"/>
                <w:lang w:eastAsia="en-AU"/>
              </w:rPr>
              <w:t>FeS_nifS</w:t>
            </w:r>
            <w:proofErr w:type="spellEnd"/>
            <w:r w:rsidRPr="003129B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: cysteine </w:t>
            </w:r>
            <w:proofErr w:type="spellStart"/>
            <w:r w:rsidRPr="003129B6">
              <w:rPr>
                <w:rFonts w:ascii="Calibri" w:eastAsia="Times New Roman" w:hAnsi="Calibri" w:cs="Calibri"/>
                <w:color w:val="000000"/>
                <w:lang w:eastAsia="en-AU"/>
              </w:rPr>
              <w:t>desulfurase</w:t>
            </w:r>
            <w:proofErr w:type="spellEnd"/>
            <w:r w:rsidRPr="003129B6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</w:t>
            </w:r>
            <w:proofErr w:type="spellStart"/>
            <w:r w:rsidRPr="003129B6">
              <w:rPr>
                <w:rFonts w:ascii="Calibri" w:eastAsia="Times New Roman" w:hAnsi="Calibri" w:cs="Calibri"/>
                <w:color w:val="000000"/>
                <w:lang w:eastAsia="en-AU"/>
              </w:rPr>
              <w:t>NifS</w:t>
            </w:r>
            <w:proofErr w:type="spellEnd"/>
          </w:p>
        </w:tc>
      </w:tr>
      <w:tr w:rsidR="000C04F5" w14:paraId="508DC4EC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3D50F4E0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TIGR03403</w:t>
            </w:r>
          </w:p>
        </w:tc>
        <w:tc>
          <w:tcPr>
            <w:tcW w:w="6866" w:type="dxa"/>
            <w:shd w:val="clear" w:color="auto" w:fill="auto"/>
          </w:tcPr>
          <w:p w14:paraId="65CEFB5B" w14:textId="77777777" w:rsidR="000C04F5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AU"/>
              </w:rPr>
              <w:t>N</w:t>
            </w:r>
            <w:r w:rsidRPr="00741D2D">
              <w:rPr>
                <w:rFonts w:ascii="Calibri" w:eastAsia="Times New Roman" w:hAnsi="Calibri" w:cs="Calibri"/>
                <w:color w:val="000000"/>
                <w:lang w:eastAsia="en-AU"/>
              </w:rPr>
              <w:t>ifS_epsilon</w:t>
            </w:r>
            <w:proofErr w:type="spellEnd"/>
            <w:r w:rsidRPr="00741D2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: cysteine </w:t>
            </w:r>
            <w:proofErr w:type="spellStart"/>
            <w:r w:rsidRPr="00741D2D">
              <w:rPr>
                <w:rFonts w:ascii="Calibri" w:eastAsia="Times New Roman" w:hAnsi="Calibri" w:cs="Calibri"/>
                <w:color w:val="000000"/>
                <w:lang w:eastAsia="en-AU"/>
              </w:rPr>
              <w:t>desulfurase</w:t>
            </w:r>
            <w:proofErr w:type="spellEnd"/>
          </w:p>
        </w:tc>
      </w:tr>
      <w:tr w:rsidR="000C04F5" w14:paraId="5B5FEAD1" w14:textId="77777777" w:rsidTr="000C04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69C87D08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TIGR03812</w:t>
            </w:r>
          </w:p>
        </w:tc>
        <w:tc>
          <w:tcPr>
            <w:tcW w:w="6866" w:type="dxa"/>
            <w:shd w:val="clear" w:color="auto" w:fill="auto"/>
          </w:tcPr>
          <w:p w14:paraId="4B7179F1" w14:textId="77777777" w:rsidR="000C04F5" w:rsidRDefault="000C04F5" w:rsidP="000C04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T</w:t>
            </w:r>
            <w:r w:rsidRPr="00741D2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yr_de_CO2_Arch: tyrosine decarboxylase </w:t>
            </w:r>
            <w:proofErr w:type="spellStart"/>
            <w:r w:rsidRPr="00741D2D">
              <w:rPr>
                <w:rFonts w:ascii="Calibri" w:eastAsia="Times New Roman" w:hAnsi="Calibri" w:cs="Calibri"/>
                <w:color w:val="000000"/>
                <w:lang w:eastAsia="en-AU"/>
              </w:rPr>
              <w:t>MnfA</w:t>
            </w:r>
            <w:proofErr w:type="spellEnd"/>
          </w:p>
        </w:tc>
      </w:tr>
      <w:tr w:rsidR="000C04F5" w14:paraId="50E4654B" w14:textId="77777777" w:rsidTr="000C04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09C02CB8" w14:textId="77777777" w:rsidR="000C04F5" w:rsidRPr="00EA7EDB" w:rsidRDefault="000C04F5" w:rsidP="000C04F5">
            <w:pPr>
              <w:jc w:val="both"/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</w:pPr>
            <w:r w:rsidRPr="00EA7EDB">
              <w:rPr>
                <w:rFonts w:ascii="Calibri" w:eastAsia="Times New Roman" w:hAnsi="Calibri" w:cs="Calibri"/>
                <w:b w:val="0"/>
                <w:color w:val="000000"/>
                <w:lang w:eastAsia="en-AU"/>
              </w:rPr>
              <w:t>TIGR04343</w:t>
            </w:r>
          </w:p>
        </w:tc>
        <w:tc>
          <w:tcPr>
            <w:tcW w:w="6866" w:type="dxa"/>
            <w:tcBorders>
              <w:bottom w:val="single" w:sz="4" w:space="0" w:color="auto"/>
            </w:tcBorders>
            <w:shd w:val="clear" w:color="auto" w:fill="auto"/>
          </w:tcPr>
          <w:p w14:paraId="2C804BB0" w14:textId="77777777" w:rsidR="000C04F5" w:rsidRDefault="000C04F5" w:rsidP="000C04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AU"/>
              </w:rPr>
              <w:t>E</w:t>
            </w:r>
            <w:r w:rsidRPr="00544CFF">
              <w:rPr>
                <w:rFonts w:ascii="Calibri" w:eastAsia="Times New Roman" w:hAnsi="Calibri" w:cs="Calibri"/>
                <w:color w:val="000000"/>
                <w:lang w:eastAsia="en-AU"/>
              </w:rPr>
              <w:t>gtE_PLP_lyase</w:t>
            </w:r>
            <w:proofErr w:type="spellEnd"/>
            <w:r w:rsidRPr="00544CFF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: ergothioneine biosynthesis PLP-dependent enzyme </w:t>
            </w:r>
            <w:proofErr w:type="spellStart"/>
            <w:r w:rsidRPr="00544CFF">
              <w:rPr>
                <w:rFonts w:ascii="Calibri" w:eastAsia="Times New Roman" w:hAnsi="Calibri" w:cs="Calibri"/>
                <w:color w:val="000000"/>
                <w:lang w:eastAsia="en-AU"/>
              </w:rPr>
              <w:t>EgtE</w:t>
            </w:r>
            <w:proofErr w:type="spellEnd"/>
          </w:p>
        </w:tc>
      </w:tr>
    </w:tbl>
    <w:p w14:paraId="650EDD96" w14:textId="77777777" w:rsidR="000C04F5" w:rsidRDefault="000C04F5" w:rsidP="000C04F5">
      <w:pPr>
        <w:spacing w:line="240" w:lineRule="auto"/>
        <w:jc w:val="both"/>
      </w:pPr>
    </w:p>
    <w:p w14:paraId="6F829AC4" w14:textId="77777777" w:rsidR="000C04F5" w:rsidRDefault="000C04F5" w:rsidP="000C04F5">
      <w:pPr>
        <w:rPr>
          <w:rFonts w:eastAsiaTheme="minorEastAsia"/>
          <w:bCs/>
        </w:rPr>
      </w:pPr>
    </w:p>
    <w:p w14:paraId="00783E3A" w14:textId="360012ED" w:rsidR="009D5175" w:rsidRPr="008F685F" w:rsidRDefault="008F685F">
      <w:pPr>
        <w:rPr>
          <w:rFonts w:ascii="Arial" w:hAnsi="Arial" w:cs="Arial"/>
          <w:b/>
          <w:bCs/>
          <w:sz w:val="20"/>
          <w:szCs w:val="20"/>
        </w:rPr>
      </w:pPr>
      <w:r w:rsidRPr="008F685F">
        <w:rPr>
          <w:rFonts w:ascii="Arial" w:hAnsi="Arial" w:cs="Arial"/>
          <w:b/>
          <w:bCs/>
          <w:sz w:val="20"/>
          <w:szCs w:val="20"/>
        </w:rPr>
        <w:t xml:space="preserve">Explanation of </w:t>
      </w:r>
      <w:proofErr w:type="spellStart"/>
      <w:r w:rsidRPr="008F685F">
        <w:rPr>
          <w:rFonts w:ascii="Arial" w:hAnsi="Arial" w:cs="Arial"/>
          <w:b/>
          <w:bCs/>
          <w:sz w:val="20"/>
          <w:szCs w:val="20"/>
        </w:rPr>
        <w:t>fasta</w:t>
      </w:r>
      <w:proofErr w:type="spellEnd"/>
      <w:r w:rsidRPr="008F685F">
        <w:rPr>
          <w:rFonts w:ascii="Arial" w:hAnsi="Arial" w:cs="Arial"/>
          <w:b/>
          <w:bCs/>
          <w:sz w:val="20"/>
          <w:szCs w:val="20"/>
        </w:rPr>
        <w:t xml:space="preserve"> ID for the file </w:t>
      </w:r>
      <w:r w:rsidRPr="008F685F">
        <w:rPr>
          <w:rFonts w:ascii="Arial" w:hAnsi="Arial" w:cs="Arial"/>
          <w:b/>
          <w:bCs/>
          <w:sz w:val="20"/>
          <w:szCs w:val="20"/>
        </w:rPr>
        <w:t>“</w:t>
      </w:r>
      <w:proofErr w:type="spellStart"/>
      <w:r w:rsidRPr="008F685F">
        <w:rPr>
          <w:rFonts w:ascii="Arial" w:hAnsi="Arial" w:cs="Arial"/>
          <w:b/>
          <w:bCs/>
          <w:sz w:val="20"/>
          <w:szCs w:val="20"/>
        </w:rPr>
        <w:t>Supplementary_data_viral_contigs_transcripts.fna</w:t>
      </w:r>
      <w:proofErr w:type="spellEnd"/>
      <w:r w:rsidRPr="008F685F">
        <w:rPr>
          <w:rFonts w:ascii="Arial" w:hAnsi="Arial" w:cs="Arial"/>
          <w:b/>
          <w:bCs/>
          <w:sz w:val="20"/>
          <w:szCs w:val="20"/>
        </w:rPr>
        <w:t>”</w:t>
      </w:r>
      <w:r w:rsidRPr="008F685F">
        <w:rPr>
          <w:rFonts w:ascii="Arial" w:hAnsi="Arial" w:cs="Arial"/>
          <w:b/>
          <w:bCs/>
          <w:sz w:val="20"/>
          <w:szCs w:val="20"/>
        </w:rPr>
        <w:t>.</w:t>
      </w:r>
    </w:p>
    <w:p w14:paraId="70DCC484" w14:textId="480F5763" w:rsidR="008F685F" w:rsidRDefault="008F685F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Fasta</w:t>
      </w:r>
      <w:proofErr w:type="spellEnd"/>
      <w:r>
        <w:rPr>
          <w:rFonts w:ascii="Arial" w:hAnsi="Arial" w:cs="Arial"/>
          <w:sz w:val="20"/>
          <w:szCs w:val="20"/>
        </w:rPr>
        <w:t xml:space="preserve"> header have the ID according to Fan et al. 2012 and Diez-</w:t>
      </w:r>
      <w:r w:rsidRPr="008F685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Vives</w:t>
      </w:r>
      <w:r>
        <w:rPr>
          <w:rFonts w:ascii="Arial" w:hAnsi="Arial" w:cs="Arial"/>
          <w:sz w:val="20"/>
          <w:szCs w:val="20"/>
        </w:rPr>
        <w:t xml:space="preserve"> et al. 2017.</w:t>
      </w:r>
    </w:p>
    <w:p w14:paraId="725FBB18" w14:textId="153CCE64" w:rsidR="003A5C7F" w:rsidRDefault="003A5C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Contigs and unassembled long-read sequences from the cellular metagenomes are identified by “_contig” and “_F”, respectively, with sample type and replicate</w:t>
      </w:r>
      <w:r w:rsidR="005E0E6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being indicated by the first part of the </w:t>
      </w:r>
      <w:proofErr w:type="spellStart"/>
      <w:r>
        <w:rPr>
          <w:rFonts w:ascii="Arial" w:hAnsi="Arial" w:cs="Arial"/>
          <w:sz w:val="20"/>
          <w:szCs w:val="20"/>
        </w:rPr>
        <w:t>fasta</w:t>
      </w:r>
      <w:proofErr w:type="spellEnd"/>
      <w:r>
        <w:rPr>
          <w:rFonts w:ascii="Arial" w:hAnsi="Arial" w:cs="Arial"/>
          <w:sz w:val="20"/>
          <w:szCs w:val="20"/>
        </w:rPr>
        <w:t xml:space="preserve"> header as per the abbreviations used by </w:t>
      </w:r>
      <w:r>
        <w:rPr>
          <w:rFonts w:ascii="Arial" w:hAnsi="Arial" w:cs="Arial"/>
          <w:sz w:val="20"/>
          <w:szCs w:val="20"/>
        </w:rPr>
        <w:t>Fan et al. 2012</w:t>
      </w:r>
      <w:r>
        <w:rPr>
          <w:rFonts w:ascii="Arial" w:hAnsi="Arial" w:cs="Arial"/>
          <w:sz w:val="20"/>
          <w:szCs w:val="20"/>
        </w:rPr>
        <w:t>.</w:t>
      </w:r>
    </w:p>
    <w:p w14:paraId="6370D7F7" w14:textId="305D05AE" w:rsidR="003A5C7F" w:rsidRDefault="003A5C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Transcripts are indicated by the string “_TR” in the </w:t>
      </w:r>
      <w:proofErr w:type="spellStart"/>
      <w:r>
        <w:rPr>
          <w:rFonts w:ascii="Arial" w:hAnsi="Arial" w:cs="Arial"/>
          <w:sz w:val="20"/>
          <w:szCs w:val="20"/>
        </w:rPr>
        <w:t>fast</w:t>
      </w:r>
      <w:r w:rsidR="005E0E6C">
        <w:rPr>
          <w:rFonts w:ascii="Arial" w:hAnsi="Arial" w:cs="Arial"/>
          <w:sz w:val="20"/>
          <w:szCs w:val="20"/>
        </w:rPr>
        <w:t>a</w:t>
      </w:r>
      <w:proofErr w:type="spellEnd"/>
      <w:r>
        <w:rPr>
          <w:rFonts w:ascii="Arial" w:hAnsi="Arial" w:cs="Arial"/>
          <w:sz w:val="20"/>
          <w:szCs w:val="20"/>
        </w:rPr>
        <w:t xml:space="preserve"> header</w:t>
      </w:r>
      <w:r w:rsidR="005E0E6C">
        <w:rPr>
          <w:rFonts w:ascii="Arial" w:hAnsi="Arial" w:cs="Arial"/>
          <w:sz w:val="20"/>
          <w:szCs w:val="20"/>
        </w:rPr>
        <w:t>. Transcriptomic samples are indicated by the string “</w:t>
      </w:r>
      <w:proofErr w:type="spellStart"/>
      <w:r w:rsidR="005E0E6C">
        <w:rPr>
          <w:rFonts w:ascii="Arial" w:hAnsi="Arial" w:cs="Arial"/>
          <w:sz w:val="20"/>
          <w:szCs w:val="20"/>
        </w:rPr>
        <w:t>Euk</w:t>
      </w:r>
      <w:proofErr w:type="spellEnd"/>
      <w:r w:rsidR="005E0E6C">
        <w:rPr>
          <w:rFonts w:ascii="Arial" w:hAnsi="Arial" w:cs="Arial"/>
          <w:sz w:val="20"/>
          <w:szCs w:val="20"/>
        </w:rPr>
        <w:t xml:space="preserve">”, while </w:t>
      </w:r>
      <w:proofErr w:type="spellStart"/>
      <w:r w:rsidR="005E0E6C">
        <w:rPr>
          <w:rFonts w:ascii="Arial" w:hAnsi="Arial" w:cs="Arial"/>
          <w:sz w:val="20"/>
          <w:szCs w:val="20"/>
        </w:rPr>
        <w:t>metatranscriptomic</w:t>
      </w:r>
      <w:proofErr w:type="spellEnd"/>
      <w:r w:rsidR="005E0E6C">
        <w:rPr>
          <w:rFonts w:ascii="Arial" w:hAnsi="Arial" w:cs="Arial"/>
          <w:sz w:val="20"/>
          <w:szCs w:val="20"/>
        </w:rPr>
        <w:t xml:space="preserve"> samples have the string “Meta”. Sponge species are indicated by “</w:t>
      </w:r>
      <w:proofErr w:type="spellStart"/>
      <w:r w:rsidR="005E0E6C">
        <w:rPr>
          <w:rFonts w:ascii="Arial" w:hAnsi="Arial" w:cs="Arial"/>
          <w:sz w:val="20"/>
          <w:szCs w:val="20"/>
        </w:rPr>
        <w:t>Cym</w:t>
      </w:r>
      <w:proofErr w:type="spellEnd"/>
      <w:r w:rsidR="005E0E6C">
        <w:rPr>
          <w:rFonts w:ascii="Arial" w:hAnsi="Arial" w:cs="Arial"/>
          <w:sz w:val="20"/>
          <w:szCs w:val="20"/>
        </w:rPr>
        <w:t>”, “</w:t>
      </w:r>
      <w:proofErr w:type="spellStart"/>
      <w:r w:rsidR="005E0E6C">
        <w:rPr>
          <w:rFonts w:ascii="Arial" w:hAnsi="Arial" w:cs="Arial"/>
          <w:sz w:val="20"/>
          <w:szCs w:val="20"/>
        </w:rPr>
        <w:t>Sco</w:t>
      </w:r>
      <w:proofErr w:type="spellEnd"/>
      <w:r w:rsidR="005E0E6C">
        <w:rPr>
          <w:rFonts w:ascii="Arial" w:hAnsi="Arial" w:cs="Arial"/>
          <w:sz w:val="20"/>
          <w:szCs w:val="20"/>
        </w:rPr>
        <w:t xml:space="preserve">” and “Ted” for </w:t>
      </w:r>
      <w:proofErr w:type="spellStart"/>
      <w:r w:rsidR="005E0E6C" w:rsidRPr="005E0E6C">
        <w:rPr>
          <w:rFonts w:ascii="Arial" w:hAnsi="Arial" w:cs="Arial"/>
          <w:i/>
          <w:iCs/>
          <w:sz w:val="20"/>
          <w:szCs w:val="20"/>
        </w:rPr>
        <w:t>Cymbastela</w:t>
      </w:r>
      <w:proofErr w:type="spellEnd"/>
      <w:r w:rsidR="005E0E6C" w:rsidRPr="005E0E6C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5E0E6C" w:rsidRPr="005E0E6C">
        <w:rPr>
          <w:rFonts w:ascii="Arial" w:hAnsi="Arial" w:cs="Arial"/>
          <w:i/>
          <w:iCs/>
          <w:sz w:val="20"/>
          <w:szCs w:val="20"/>
        </w:rPr>
        <w:t>concentrica</w:t>
      </w:r>
      <w:proofErr w:type="spellEnd"/>
      <w:r w:rsidR="005E0E6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5E0E6C" w:rsidRPr="005E0E6C">
        <w:rPr>
          <w:rFonts w:ascii="Arial" w:hAnsi="Arial" w:cs="Arial"/>
          <w:i/>
          <w:iCs/>
          <w:sz w:val="20"/>
          <w:szCs w:val="20"/>
        </w:rPr>
        <w:t>Scopalina</w:t>
      </w:r>
      <w:proofErr w:type="spellEnd"/>
      <w:r w:rsidR="005E0E6C">
        <w:rPr>
          <w:rFonts w:ascii="Arial" w:hAnsi="Arial" w:cs="Arial"/>
          <w:sz w:val="20"/>
          <w:szCs w:val="20"/>
        </w:rPr>
        <w:t xml:space="preserve"> sp. and </w:t>
      </w:r>
      <w:proofErr w:type="spellStart"/>
      <w:r w:rsidR="005E0E6C" w:rsidRPr="005E0E6C">
        <w:rPr>
          <w:rFonts w:ascii="Arial" w:hAnsi="Arial" w:cs="Arial"/>
          <w:i/>
          <w:iCs/>
          <w:sz w:val="20"/>
          <w:szCs w:val="20"/>
        </w:rPr>
        <w:t>Tedania</w:t>
      </w:r>
      <w:proofErr w:type="spellEnd"/>
      <w:r w:rsidR="005E0E6C" w:rsidRPr="005E0E6C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5E0E6C" w:rsidRPr="005E0E6C">
        <w:rPr>
          <w:rFonts w:ascii="Arial" w:hAnsi="Arial" w:cs="Arial"/>
          <w:i/>
          <w:iCs/>
          <w:sz w:val="20"/>
          <w:szCs w:val="20"/>
        </w:rPr>
        <w:t>anhelens</w:t>
      </w:r>
      <w:proofErr w:type="spellEnd"/>
      <w:r w:rsidR="005E0E6C">
        <w:rPr>
          <w:rFonts w:ascii="Arial" w:hAnsi="Arial" w:cs="Arial"/>
          <w:sz w:val="20"/>
          <w:szCs w:val="20"/>
        </w:rPr>
        <w:t>, respectively.</w:t>
      </w:r>
    </w:p>
    <w:p w14:paraId="7BAFADDD" w14:textId="2134AE7E" w:rsidR="005E0E6C" w:rsidRDefault="005E0E6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Confidence categories from the </w:t>
      </w:r>
      <w:proofErr w:type="spellStart"/>
      <w:r>
        <w:rPr>
          <w:rFonts w:ascii="Arial" w:hAnsi="Arial" w:cs="Arial"/>
          <w:sz w:val="20"/>
          <w:szCs w:val="20"/>
        </w:rPr>
        <w:t>VirSorter</w:t>
      </w:r>
      <w:proofErr w:type="spellEnd"/>
      <w:r>
        <w:rPr>
          <w:rFonts w:ascii="Arial" w:hAnsi="Arial" w:cs="Arial"/>
          <w:sz w:val="20"/>
          <w:szCs w:val="20"/>
        </w:rPr>
        <w:t xml:space="preserve"> analysis are given after the string “cat_”.</w:t>
      </w:r>
    </w:p>
    <w:p w14:paraId="336A05D9" w14:textId="77777777" w:rsidR="005E0E6C" w:rsidRDefault="005E0E6C"/>
    <w:sectPr w:rsidR="005E0E6C" w:rsidSect="009D517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9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BD6"/>
    <w:rsid w:val="000337F4"/>
    <w:rsid w:val="0004221E"/>
    <w:rsid w:val="000B0D9D"/>
    <w:rsid w:val="000C04F5"/>
    <w:rsid w:val="000C6EFC"/>
    <w:rsid w:val="000F0026"/>
    <w:rsid w:val="002E3BD6"/>
    <w:rsid w:val="003A5C7F"/>
    <w:rsid w:val="00562AD4"/>
    <w:rsid w:val="005B1964"/>
    <w:rsid w:val="005E0E6C"/>
    <w:rsid w:val="00653B3F"/>
    <w:rsid w:val="006D4ACF"/>
    <w:rsid w:val="006F70B9"/>
    <w:rsid w:val="00730A8B"/>
    <w:rsid w:val="00770EA4"/>
    <w:rsid w:val="008F685F"/>
    <w:rsid w:val="0090729E"/>
    <w:rsid w:val="009D5175"/>
    <w:rsid w:val="00A212F1"/>
    <w:rsid w:val="00A257AD"/>
    <w:rsid w:val="00AD4F20"/>
    <w:rsid w:val="00B369F3"/>
    <w:rsid w:val="00C275E5"/>
    <w:rsid w:val="00C761BF"/>
    <w:rsid w:val="00D33AFD"/>
    <w:rsid w:val="00D54FB4"/>
    <w:rsid w:val="00DA0F9C"/>
    <w:rsid w:val="00DD0070"/>
    <w:rsid w:val="00E27803"/>
    <w:rsid w:val="00FC197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7F222A9"/>
  <w15:docId w15:val="{8F6AB525-B6AD-5D44-BC37-8C857513C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BD6"/>
    <w:pPr>
      <w:spacing w:after="200" w:line="276" w:lineRule="auto"/>
    </w:pPr>
    <w:rPr>
      <w:rFonts w:eastAsiaTheme="minorHAnsi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E3BD6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E3BD6"/>
    <w:rPr>
      <w:rFonts w:asciiTheme="majorHAnsi" w:eastAsiaTheme="majorEastAsia" w:hAnsiTheme="majorHAnsi" w:cstheme="majorBidi"/>
      <w:sz w:val="26"/>
      <w:szCs w:val="26"/>
    </w:rPr>
  </w:style>
  <w:style w:type="table" w:customStyle="1" w:styleId="PlainTable41">
    <w:name w:val="Plain Table 41"/>
    <w:basedOn w:val="TableNormal"/>
    <w:uiPriority w:val="44"/>
    <w:rsid w:val="002E3BD6"/>
    <w:rPr>
      <w:rFonts w:eastAsiaTheme="minorHAns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E3BD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3BD6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3BD6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2E3BD6"/>
    <w:rPr>
      <w:color w:val="0000FF" w:themeColor="hyperlink"/>
      <w:u w:val="single"/>
    </w:rPr>
  </w:style>
  <w:style w:type="table" w:customStyle="1" w:styleId="PlainTable42">
    <w:name w:val="Plain Table 42"/>
    <w:basedOn w:val="TableNormal"/>
    <w:uiPriority w:val="99"/>
    <w:rsid w:val="002E3BD6"/>
    <w:rPr>
      <w:rFonts w:eastAsiaTheme="minorHAns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E3BD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BD6"/>
    <w:rPr>
      <w:rFonts w:ascii="Lucida Grande" w:eastAsiaTheme="minorHAnsi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278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80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1279</Words>
  <Characters>7294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Supplementary Information</vt:lpstr>
    </vt:vector>
  </TitlesOfParts>
  <Company>UNSW</Company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Thomas</dc:creator>
  <cp:keywords/>
  <dc:description/>
  <cp:lastModifiedBy>Torsten Thomas</cp:lastModifiedBy>
  <cp:revision>5</cp:revision>
  <dcterms:created xsi:type="dcterms:W3CDTF">2020-09-17T09:46:00Z</dcterms:created>
  <dcterms:modified xsi:type="dcterms:W3CDTF">2020-09-22T08:03:00Z</dcterms:modified>
</cp:coreProperties>
</file>