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left"/>
        <w:rPr>
          <w:rFonts w:ascii="Times" w:hAnsi="Times" w:cs="Times" w:eastAsiaTheme="majorEastAsia"/>
          <w:b/>
          <w:sz w:val="24"/>
          <w:szCs w:val="24"/>
        </w:rPr>
      </w:pPr>
      <w:r>
        <w:rPr>
          <w:rFonts w:ascii="Times" w:hAnsi="Times" w:cs="Times" w:eastAsiaTheme="majorEastAsia"/>
          <w:b/>
          <w:sz w:val="24"/>
          <w:szCs w:val="24"/>
        </w:rPr>
        <w:t>Table S4:</w:t>
      </w:r>
    </w:p>
    <w:p>
      <w:pPr>
        <w:spacing w:line="276" w:lineRule="auto"/>
        <w:jc w:val="left"/>
        <w:rPr>
          <w:rFonts w:ascii="Times" w:hAnsi="Times" w:cs="Times" w:eastAsiaTheme="majorEastAsia"/>
          <w:b/>
          <w:sz w:val="24"/>
          <w:szCs w:val="24"/>
        </w:rPr>
      </w:pPr>
      <w:r>
        <w:rPr>
          <w:rFonts w:ascii="Times" w:hAnsi="Times" w:cs="Times" w:eastAsiaTheme="majorEastAsia"/>
          <w:b/>
          <w:sz w:val="24"/>
          <w:szCs w:val="24"/>
        </w:rPr>
        <w:t xml:space="preserve">Associations between </w:t>
      </w:r>
      <w:r>
        <w:rPr>
          <w:rFonts w:ascii="Times" w:hAnsi="Times" w:cs="Times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low lean mass</w:t>
      </w:r>
      <w:r>
        <w:rPr>
          <w:rFonts w:ascii="Times" w:hAnsi="Times" w:cs="Times" w:eastAsiaTheme="majorEastAsia"/>
          <w:b/>
          <w:sz w:val="24"/>
          <w:szCs w:val="24"/>
        </w:rPr>
        <w:t xml:space="preserve"> changes according to ASM/BMI and BMDs </w:t>
      </w:r>
      <w:r>
        <w:rPr>
          <w:rFonts w:ascii="Times" w:hAnsi="Times" w:cs="Times"/>
          <w:b/>
          <w:sz w:val="24"/>
          <w:szCs w:val="24"/>
        </w:rPr>
        <w:t>(n = 1343).</w:t>
      </w:r>
    </w:p>
    <w:tbl>
      <w:tblPr>
        <w:tblStyle w:val="9"/>
        <w:tblW w:w="5000" w:type="pct"/>
        <w:tblInd w:w="0" w:type="dxa"/>
        <w:tblBorders>
          <w:top w:val="single" w:color="auto" w:sz="18" w:space="0"/>
          <w:left w:val="none" w:color="auto" w:sz="0" w:space="0"/>
          <w:bottom w:val="single" w:color="auto" w:sz="1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4"/>
        <w:gridCol w:w="801"/>
        <w:gridCol w:w="1670"/>
        <w:gridCol w:w="996"/>
        <w:gridCol w:w="799"/>
        <w:gridCol w:w="1670"/>
        <w:gridCol w:w="996"/>
      </w:tblGrid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pct"/>
            <w:vMerge w:val="restart"/>
            <w:tcBorders>
              <w:top w:val="single" w:color="auto" w:sz="4" w:space="0"/>
              <w:left w:val="nil"/>
              <w:bottom w:val="single" w:color="auto" w:sz="18" w:space="0"/>
              <w:right w:val="nil"/>
              <w:insideH w:val="single" w:sz="18" w:space="0"/>
            </w:tcBorders>
            <w:vAlign w:val="top"/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b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b/>
                <w:kern w:val="0"/>
                <w:sz w:val="24"/>
                <w:szCs w:val="24"/>
              </w:rPr>
              <w:t>Outcome: ASM/BMI</w:t>
            </w:r>
          </w:p>
          <w:p>
            <w:pPr>
              <w:widowControl/>
              <w:spacing w:line="276" w:lineRule="auto"/>
              <w:jc w:val="left"/>
              <w:rPr>
                <w:rFonts w:hint="eastAsia" w:ascii="Times" w:hAnsi="Times" w:eastAsia="宋体" w:cs="Times"/>
                <w:b/>
                <w:kern w:val="0"/>
                <w:sz w:val="24"/>
                <w:szCs w:val="24"/>
                <w:lang w:eastAsia="zh-CN"/>
              </w:rPr>
            </w:pPr>
            <w:bookmarkStart w:id="0" w:name="_GoBack"/>
            <w:r>
              <w:rPr>
                <w:rFonts w:hint="eastAsia" w:ascii="Times" w:hAnsi="Times" w:eastAsia="宋体" w:cs="Times"/>
                <w:b/>
                <w:color w:val="FF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GulliverRM" w:cs="Times New Roman"/>
                <w:color w:val="FF0000"/>
                <w:sz w:val="28"/>
                <w:szCs w:val="28"/>
              </w:rPr>
              <w:t>m</w:t>
            </w:r>
            <w:r>
              <w:rPr>
                <w:rFonts w:hint="eastAsia" w:ascii="Times New Roman" w:hAnsi="Times New Roman" w:eastAsia="GulliverRM" w:cs="Times New Roman"/>
                <w:color w:val="FF0000"/>
                <w:sz w:val="28"/>
                <w:szCs w:val="28"/>
                <w:vertAlign w:val="superscript"/>
              </w:rPr>
              <w:t>2</w:t>
            </w:r>
            <w:r>
              <w:rPr>
                <w:rFonts w:hint="eastAsia" w:ascii="Times" w:hAnsi="Times" w:eastAsia="宋体" w:cs="Times"/>
                <w:b/>
                <w:color w:val="FF0000"/>
                <w:kern w:val="0"/>
                <w:sz w:val="24"/>
                <w:szCs w:val="24"/>
                <w:lang w:eastAsia="zh-CN"/>
              </w:rPr>
              <w:t>）</w:t>
            </w:r>
            <w:bookmarkEnd w:id="0"/>
          </w:p>
        </w:tc>
        <w:tc>
          <w:tcPr>
            <w:tcW w:w="181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spacing w:line="276" w:lineRule="auto"/>
              <w:jc w:val="left"/>
              <w:rPr>
                <w:rFonts w:ascii="Times" w:hAnsi="Times" w:cs="Times" w:eastAsiaTheme="minorEastAsia"/>
                <w:b/>
                <w:kern w:val="0"/>
                <w:sz w:val="24"/>
                <w:szCs w:val="24"/>
              </w:rPr>
            </w:pPr>
            <w:r>
              <w:rPr>
                <w:rFonts w:ascii="Times" w:hAnsi="Times" w:eastAsia="Times New Roman" w:cs="Times"/>
                <w:b/>
                <w:bCs/>
                <w:kern w:val="0"/>
                <w:sz w:val="24"/>
                <w:szCs w:val="24"/>
              </w:rPr>
              <w:t>Unadjusted</w:t>
            </w:r>
          </w:p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b/>
                <w:kern w:val="0"/>
                <w:sz w:val="24"/>
                <w:szCs w:val="24"/>
              </w:rPr>
            </w:pPr>
            <w:r>
              <w:rPr>
                <w:rFonts w:ascii="Times" w:hAnsi="Times" w:eastAsia="Times New Roman" w:cs="Times"/>
                <w:b/>
                <w:bCs/>
                <w:kern w:val="0"/>
                <w:sz w:val="24"/>
                <w:szCs w:val="24"/>
              </w:rPr>
              <w:t>β coefficient (95% CI)</w:t>
            </w:r>
          </w:p>
        </w:tc>
        <w:tc>
          <w:tcPr>
            <w:tcW w:w="180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pStyle w:val="8"/>
              <w:adjustRightInd/>
              <w:spacing w:line="276" w:lineRule="auto"/>
              <w:jc w:val="left"/>
              <w:rPr>
                <w:rFonts w:ascii="Times" w:hAnsi="Times" w:cs="Times" w:eastAsiaTheme="minorEastAsia"/>
                <w:b/>
                <w:color w:val="auto"/>
              </w:rPr>
            </w:pPr>
            <w:r>
              <w:rPr>
                <w:rFonts w:ascii="Times" w:hAnsi="Times" w:eastAsia="Times New Roman" w:cs="Times"/>
                <w:b/>
                <w:bCs/>
                <w:color w:val="auto"/>
              </w:rPr>
              <w:t>Adjusted*</w:t>
            </w:r>
          </w:p>
          <w:p>
            <w:pPr>
              <w:widowControl/>
              <w:spacing w:line="276" w:lineRule="auto"/>
              <w:jc w:val="left"/>
              <w:rPr>
                <w:rFonts w:ascii="Times" w:hAnsi="Times" w:eastAsia="Times New Roman" w:cs="Times"/>
                <w:b/>
                <w:kern w:val="0"/>
                <w:sz w:val="24"/>
                <w:szCs w:val="24"/>
              </w:rPr>
            </w:pPr>
            <w:r>
              <w:rPr>
                <w:rFonts w:ascii="Times" w:hAnsi="Times" w:eastAsia="Times New Roman" w:cs="Times"/>
                <w:b/>
                <w:bCs/>
                <w:kern w:val="0"/>
                <w:sz w:val="24"/>
                <w:szCs w:val="24"/>
              </w:rPr>
              <w:t>β coefficient (95% CI)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pct"/>
            <w:vMerge w:val="continue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Times New Roman" w:cs="Times"/>
                <w:b/>
                <w:kern w:val="0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b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b/>
                <w:kern w:val="0"/>
                <w:sz w:val="24"/>
                <w:szCs w:val="24"/>
              </w:rPr>
              <w:t>β</w:t>
            </w:r>
          </w:p>
        </w:tc>
        <w:tc>
          <w:tcPr>
            <w:tcW w:w="872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b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b/>
                <w:kern w:val="0"/>
                <w:sz w:val="24"/>
                <w:szCs w:val="24"/>
              </w:rPr>
              <w:t>(95% CI)</w:t>
            </w:r>
          </w:p>
        </w:tc>
        <w:tc>
          <w:tcPr>
            <w:tcW w:w="520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b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b/>
                <w:i/>
                <w:iCs/>
                <w:kern w:val="0"/>
                <w:sz w:val="24"/>
                <w:szCs w:val="24"/>
              </w:rPr>
              <w:t>P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b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b/>
                <w:kern w:val="0"/>
                <w:sz w:val="24"/>
                <w:szCs w:val="24"/>
              </w:rPr>
              <w:t>β</w:t>
            </w:r>
          </w:p>
        </w:tc>
        <w:tc>
          <w:tcPr>
            <w:tcW w:w="872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b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b/>
                <w:kern w:val="0"/>
                <w:sz w:val="24"/>
                <w:szCs w:val="24"/>
              </w:rPr>
              <w:t>(95% CI)</w:t>
            </w:r>
          </w:p>
        </w:tc>
        <w:tc>
          <w:tcPr>
            <w:tcW w:w="520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b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b/>
                <w:i/>
                <w:iCs/>
                <w:kern w:val="0"/>
                <w:sz w:val="24"/>
                <w:szCs w:val="24"/>
              </w:rPr>
              <w:t>P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pct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WBTOT_BMD</w:t>
            </w:r>
          </w:p>
        </w:tc>
        <w:tc>
          <w:tcPr>
            <w:tcW w:w="418" w:type="pct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0.11</w:t>
            </w:r>
          </w:p>
        </w:tc>
        <w:tc>
          <w:tcPr>
            <w:tcW w:w="872" w:type="pct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(0.04,0.18)</w:t>
            </w:r>
          </w:p>
        </w:tc>
        <w:tc>
          <w:tcPr>
            <w:tcW w:w="520" w:type="pct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0.003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0.09</w:t>
            </w:r>
          </w:p>
        </w:tc>
        <w:tc>
          <w:tcPr>
            <w:tcW w:w="872" w:type="pct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(0.02,0.16)</w:t>
            </w:r>
          </w:p>
        </w:tc>
        <w:tc>
          <w:tcPr>
            <w:tcW w:w="520" w:type="pct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0.01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HEAD_BMD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-0.02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(-0.03,-0.01)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0.003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-0.02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(-0.03,-0.00)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0.008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LRIB_BMD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-0.13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(-0.19, -0.07)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-0.14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(-0.19, -0.08)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&lt;0.001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cs="Times" w:eastAsiaTheme="majorEastAsia"/>
                <w:kern w:val="0"/>
                <w:sz w:val="24"/>
                <w:szCs w:val="24"/>
              </w:rPr>
              <w:t>RRIB_BMD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-0.05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(-0.09, -0.01)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0.014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-0.05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(-0.09, -0.01)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0.02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cs="Times" w:eastAsiaTheme="majorEastAsia"/>
                <w:kern w:val="0"/>
                <w:sz w:val="24"/>
                <w:szCs w:val="24"/>
              </w:rPr>
              <w:t>T_S_BMD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0.05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(0.01, 0.09)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0.018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0.05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(0.01, 0.10)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0.012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cs="Times" w:eastAsiaTheme="majorEastAsia"/>
                <w:kern w:val="0"/>
                <w:sz w:val="24"/>
                <w:szCs w:val="24"/>
              </w:rPr>
              <w:t>L_S_BMD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0.07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(0.03, 0.11)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0.07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(0.03, 0.11)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&lt;0.001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cs="Times" w:eastAsiaTheme="majorEastAsia"/>
                <w:kern w:val="0"/>
                <w:sz w:val="24"/>
                <w:szCs w:val="24"/>
              </w:rPr>
              <w:t>PELV_BMD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0.04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(0.00, 0.08)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0.045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0.02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(-0.02, 0.06)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0.357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cs="Times" w:eastAsiaTheme="majorEastAsia"/>
                <w:kern w:val="0"/>
                <w:sz w:val="24"/>
                <w:szCs w:val="24"/>
              </w:rPr>
              <w:t>HTOT_BMD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0.04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(-0.07, 0.16)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0.444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0.04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(-0.08, 0.15)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0.531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cs="Times" w:eastAsiaTheme="majorEastAsia"/>
                <w:kern w:val="0"/>
                <w:sz w:val="24"/>
                <w:szCs w:val="24"/>
              </w:rPr>
              <w:t>NECK_BMD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0.13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(0.01, 0.25)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0.033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0.11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(-0.01, 0.23)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0.065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cs="Times" w:eastAsiaTheme="majorEastAsia"/>
                <w:kern w:val="0"/>
                <w:sz w:val="24"/>
                <w:szCs w:val="24"/>
              </w:rPr>
              <w:t>LLEG_BMD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0.15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(0.09, 0.21)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0.12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(0.06, 0.18)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&lt;0.001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cs="Times" w:eastAsiaTheme="majorEastAsia"/>
                <w:kern w:val="0"/>
                <w:sz w:val="24"/>
                <w:szCs w:val="24"/>
              </w:rPr>
              <w:t>RLEG_BMD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0.19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(0.13, 0.25)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0.16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(0.10, 0.22)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&lt;0.001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cs="Times" w:eastAsiaTheme="majorEastAsia"/>
                <w:kern w:val="0"/>
                <w:sz w:val="24"/>
                <w:szCs w:val="24"/>
              </w:rPr>
              <w:t>LARM_BMD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0.27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(0.16, 0.38)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0.22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(0.12, 0.33)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&lt;0.001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pct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cs="Times" w:eastAsiaTheme="majorEastAsia"/>
                <w:kern w:val="0"/>
                <w:sz w:val="24"/>
                <w:szCs w:val="24"/>
              </w:rPr>
              <w:t>RARM_BMD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0.26</w:t>
            </w:r>
          </w:p>
        </w:tc>
        <w:tc>
          <w:tcPr>
            <w:tcW w:w="872" w:type="pct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(0.17, 0.36)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0.21</w:t>
            </w:r>
          </w:p>
        </w:tc>
        <w:tc>
          <w:tcPr>
            <w:tcW w:w="872" w:type="pct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(0.11, 0.31)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&lt;0.001</w:t>
            </w:r>
          </w:p>
        </w:tc>
      </w:tr>
    </w:tbl>
    <w:p>
      <w:pPr>
        <w:spacing w:line="276" w:lineRule="auto"/>
        <w:jc w:val="left"/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>Notes.</w:t>
      </w:r>
    </w:p>
    <w:p>
      <w:pPr>
        <w:spacing w:line="276" w:lineRule="auto"/>
        <w:ind w:left="420" w:leftChars="200"/>
        <w:jc w:val="lef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*Adjusted for age, weight, HbA1c, HDL-C, creatinine, ALT, FT4, diastolic blood pressure, smoking, drinking and exercise.</w:t>
      </w:r>
    </w:p>
    <w:p>
      <w:pPr>
        <w:spacing w:line="276" w:lineRule="auto"/>
        <w:ind w:left="420" w:leftChars="200"/>
        <w:jc w:val="lef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WBTOT_BMD, mean whole-body BMD; HEAD_BMD, skull BMD; LRIB_BMD, left rib BMD; RRIB_BMD, right rib BMD; T_S_BMD, thoracic spinal BMD; L_S_BMD, lumbar spinal BMD; PELV_BMD, pelvic BMD; HTOT_BMD, hip BMD; NECK_BMD, femoral neck BMD; LLEG_BMD, left leg BMD; RLEG_BMD, right leg BMD; LARM_BMD, left arm BMD; RARM_BMD, right arm BM.</w:t>
      </w:r>
    </w:p>
    <w:sectPr>
      <w:pgSz w:w="12240" w:h="15840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GulliverRM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zNjeyNDY3tzQxtTBR0lEKTi0uzszPAykwrAUAd8tOSCwAAAA="/>
  </w:docVars>
  <w:rsids>
    <w:rsidRoot w:val="00142931"/>
    <w:rsid w:val="00125ED4"/>
    <w:rsid w:val="00140BC9"/>
    <w:rsid w:val="00142931"/>
    <w:rsid w:val="001F08D1"/>
    <w:rsid w:val="002E5334"/>
    <w:rsid w:val="004A786E"/>
    <w:rsid w:val="007C5132"/>
    <w:rsid w:val="009F4EFB"/>
    <w:rsid w:val="00B075DF"/>
    <w:rsid w:val="00BF03F8"/>
    <w:rsid w:val="00FB7A54"/>
    <w:rsid w:val="5DA5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customStyle="1" w:styleId="8">
    <w:name w:val="Default"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color w:val="000000"/>
      <w:kern w:val="0"/>
      <w:sz w:val="24"/>
      <w:szCs w:val="24"/>
      <w:lang w:val="en-US" w:eastAsia="zh-CN" w:bidi="ar-SA"/>
    </w:rPr>
  </w:style>
  <w:style w:type="table" w:customStyle="1" w:styleId="9">
    <w:name w:val="lw2"/>
    <w:basedOn w:val="4"/>
    <w:uiPriority w:val="99"/>
    <w:rPr>
      <w:rFonts w:eastAsia="Times New Roman"/>
      <w:kern w:val="0"/>
      <w:sz w:val="20"/>
      <w:szCs w:val="20"/>
    </w:r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tcPr>
        <w:tcBorders>
          <w:bottom w:val="single" w:color="auto" w:sz="18" w:space="0"/>
        </w:tcBorders>
        <w:vAlign w:val="center"/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</Company>
  <Pages>1</Pages>
  <Words>215</Words>
  <Characters>1228</Characters>
  <Lines>10</Lines>
  <Paragraphs>2</Paragraphs>
  <TotalTime>0</TotalTime>
  <ScaleCrop>false</ScaleCrop>
  <LinksUpToDate>false</LinksUpToDate>
  <CharactersWithSpaces>1441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2019-09-10T23:13:00Z</dcterms:created>
  <dc:creator>Sky</dc:creator>
  <cp:lastModifiedBy>snow</cp:lastModifiedBy>
  <dcterms:modified xsi:type="dcterms:W3CDTF">2020-06-15T15:42:20Z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