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83"/>
        <w:gridCol w:w="4750"/>
        <w:gridCol w:w="3643"/>
        <w:gridCol w:w="3524"/>
      </w:tblGrid>
      <w:tr w:rsidR="00FF672A" w:rsidRPr="00FF672A" w:rsidTr="00FF672A">
        <w:trPr>
          <w:trHeight w:val="359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672A" w:rsidRPr="00FF672A" w:rsidRDefault="00FF672A" w:rsidP="00FF672A">
            <w:r w:rsidRPr="00FF672A">
              <w:rPr>
                <w:i/>
                <w:iCs/>
                <w:lang w:val="en-US"/>
              </w:rPr>
              <w:t>nifH</w:t>
            </w:r>
            <w:r w:rsidRPr="00FF672A">
              <w:rPr>
                <w:lang w:val="en-US"/>
              </w:rPr>
              <w:t xml:space="preserve"> target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672A" w:rsidRPr="00FF672A" w:rsidRDefault="00FF672A" w:rsidP="00FF672A">
            <w:r w:rsidRPr="00FF672A">
              <w:rPr>
                <w:lang w:val="en-US"/>
              </w:rPr>
              <w:t xml:space="preserve">Forward primer (5'-3')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672A" w:rsidRPr="00FF672A" w:rsidRDefault="00FF672A" w:rsidP="00FF672A">
            <w:r w:rsidRPr="00FF672A">
              <w:rPr>
                <w:lang w:val="en-US"/>
              </w:rPr>
              <w:t xml:space="preserve">Probe (5'-3') 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672A" w:rsidRPr="00FF672A" w:rsidRDefault="00FF672A" w:rsidP="00FF672A">
            <w:r w:rsidRPr="00FF672A">
              <w:rPr>
                <w:lang w:val="en-US"/>
              </w:rPr>
              <w:t xml:space="preserve">Reverse primer (5'-3') </w:t>
            </w:r>
          </w:p>
        </w:tc>
      </w:tr>
      <w:tr w:rsidR="00FF672A" w:rsidRPr="00FF672A" w:rsidTr="00FF672A">
        <w:trPr>
          <w:trHeight w:val="359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672A" w:rsidRPr="00FF672A" w:rsidRDefault="00FF672A" w:rsidP="00FF672A">
            <w:r w:rsidRPr="00FF672A">
              <w:rPr>
                <w:lang w:val="en-US"/>
              </w:rPr>
              <w:t>UCYN-A1</w:t>
            </w:r>
            <w:r w:rsidRPr="00FF672A">
              <w:rPr>
                <w:vertAlign w:val="superscript"/>
                <w:lang w:val="en-US"/>
              </w:rPr>
              <w:t>1</w:t>
            </w:r>
            <w:r w:rsidRPr="00FF672A">
              <w:rPr>
                <w:lang w:val="en-US"/>
              </w:rPr>
              <w:t xml:space="preserve"> 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672A" w:rsidRPr="00FF672A" w:rsidRDefault="00FF672A" w:rsidP="00FF672A">
            <w:r w:rsidRPr="00FF672A">
              <w:rPr>
                <w:lang w:val="en-US"/>
              </w:rPr>
              <w:t xml:space="preserve">TAGCTGCAGAAAGAGGAACTGTAGAAG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672A" w:rsidRPr="00FF672A" w:rsidRDefault="00FF672A" w:rsidP="00FF672A">
            <w:r w:rsidRPr="00FF672A">
              <w:rPr>
                <w:lang w:val="en-US"/>
              </w:rPr>
              <w:t xml:space="preserve">TAATTCCTGGCTATAACAAC 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672A" w:rsidRPr="00FF672A" w:rsidRDefault="00FF672A" w:rsidP="00FF672A">
            <w:r w:rsidRPr="00FF672A">
              <w:rPr>
                <w:lang w:val="en-US"/>
              </w:rPr>
              <w:t xml:space="preserve">TCAGGACCACCGGACTCAAC </w:t>
            </w:r>
          </w:p>
        </w:tc>
      </w:tr>
      <w:tr w:rsidR="00FF672A" w:rsidRPr="00FF672A" w:rsidTr="00FF672A">
        <w:trPr>
          <w:trHeight w:val="718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672A" w:rsidRPr="00FF672A" w:rsidRDefault="00FF672A" w:rsidP="00FF672A">
            <w:r w:rsidRPr="00FF672A">
              <w:rPr>
                <w:lang w:val="en-US"/>
              </w:rPr>
              <w:t>UCYN-A2</w:t>
            </w:r>
            <w:r w:rsidRPr="00FF672A">
              <w:rPr>
                <w:vertAlign w:val="superscript"/>
                <w:lang w:val="en-US"/>
              </w:rPr>
              <w:t>2</w:t>
            </w:r>
            <w:r w:rsidRPr="00FF672A">
              <w:rPr>
                <w:lang w:val="en-US"/>
              </w:rPr>
              <w:t xml:space="preserve"> 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672A" w:rsidRPr="00FF672A" w:rsidRDefault="00FF672A" w:rsidP="00FF672A">
            <w:r w:rsidRPr="00FF672A">
              <w:rPr>
                <w:lang w:val="en-US"/>
              </w:rPr>
              <w:t xml:space="preserve">GGTTACAACAACGTTTTATGTGTTGA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672A" w:rsidRPr="00FF672A" w:rsidRDefault="00FF672A" w:rsidP="00FF672A">
            <w:r w:rsidRPr="00FF672A">
              <w:rPr>
                <w:lang w:val="en-US"/>
              </w:rPr>
              <w:t xml:space="preserve">TCTGGTGGTCCTGAGCCCGGA 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672A" w:rsidRPr="00FF672A" w:rsidRDefault="00FF672A" w:rsidP="00FF672A">
            <w:r w:rsidRPr="00FF672A">
              <w:rPr>
                <w:lang w:val="en-US"/>
              </w:rPr>
              <w:t xml:space="preserve">ACCACGACCAGCACATCCA </w:t>
            </w:r>
          </w:p>
        </w:tc>
      </w:tr>
    </w:tbl>
    <w:p w:rsidR="003726D1" w:rsidRDefault="00FF672A">
      <w:bookmarkStart w:id="0" w:name="_GoBack"/>
      <w:bookmarkEnd w:id="0"/>
      <w:r w:rsidRPr="00FF672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72311" wp14:editId="0858F801">
                <wp:simplePos x="0" y="0"/>
                <wp:positionH relativeFrom="column">
                  <wp:posOffset>-12700</wp:posOffset>
                </wp:positionH>
                <wp:positionV relativeFrom="paragraph">
                  <wp:posOffset>130175</wp:posOffset>
                </wp:positionV>
                <wp:extent cx="7933113" cy="1031051"/>
                <wp:effectExtent l="0" t="0" r="0" b="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3113" cy="10310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672A" w:rsidRPr="00FF672A" w:rsidRDefault="00FF672A" w:rsidP="00FF67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proofErr w:type="gramStart"/>
                            <w:r w:rsidRPr="00FF672A">
                              <w:rPr>
                                <w:rFonts w:eastAsia="Calibri" w:cstheme="minorBidi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1</w:t>
                            </w:r>
                            <w:proofErr w:type="gramEnd"/>
                            <w:r w:rsidRPr="00FF672A">
                              <w:rPr>
                                <w:rFonts w:eastAsia="Calibri" w:cstheme="minorBidi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672A">
                              <w:rPr>
                                <w:rFonts w:eastAsia="Calibri" w:cstheme="minorBidi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Langlois</w:t>
                            </w:r>
                            <w:proofErr w:type="spellEnd"/>
                            <w:r w:rsidRPr="00FF672A">
                              <w:rPr>
                                <w:rFonts w:eastAsia="Calibri" w:cstheme="minorBidi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 xml:space="preserve">, R.J., </w:t>
                            </w:r>
                            <w:proofErr w:type="spellStart"/>
                            <w:r w:rsidRPr="00FF672A">
                              <w:rPr>
                                <w:rFonts w:eastAsia="Calibri" w:cstheme="minorBidi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Hümmer</w:t>
                            </w:r>
                            <w:proofErr w:type="spellEnd"/>
                            <w:r w:rsidRPr="00FF672A">
                              <w:rPr>
                                <w:rFonts w:eastAsia="Calibri" w:cstheme="minorBidi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 xml:space="preserve">, D., </w:t>
                            </w:r>
                            <w:proofErr w:type="spellStart"/>
                            <w:r w:rsidRPr="00FF672A">
                              <w:rPr>
                                <w:rFonts w:eastAsia="Calibri" w:cstheme="minorBidi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LaRoche</w:t>
                            </w:r>
                            <w:proofErr w:type="spellEnd"/>
                            <w:r w:rsidRPr="00FF672A">
                              <w:rPr>
                                <w:rFonts w:eastAsia="Calibri" w:cstheme="minorBidi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 xml:space="preserve">, J., 2008. Abundances and distributions of the dominant </w:t>
                            </w:r>
                            <w:r w:rsidRPr="00FF672A">
                              <w:rPr>
                                <w:rFonts w:eastAsia="Calibri" w:cstheme="minorBidi"/>
                                <w:i/>
                                <w:iCs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 xml:space="preserve">nifH </w:t>
                            </w:r>
                            <w:proofErr w:type="spellStart"/>
                            <w:r w:rsidRPr="00FF672A">
                              <w:rPr>
                                <w:rFonts w:eastAsia="Calibri" w:cstheme="minorBidi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phylotypes</w:t>
                            </w:r>
                            <w:proofErr w:type="spellEnd"/>
                            <w:r w:rsidRPr="00FF672A">
                              <w:rPr>
                                <w:rFonts w:eastAsia="Calibri" w:cstheme="minorBidi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 xml:space="preserve"> in the Northern Atlantic Ocean. </w:t>
                            </w:r>
                            <w:r w:rsidRPr="00FF672A">
                              <w:rPr>
                                <w:rFonts w:eastAsia="Calibri" w:cstheme="minorBidi"/>
                                <w:i/>
                                <w:iCs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 xml:space="preserve">Appl. Environ. </w:t>
                            </w:r>
                            <w:proofErr w:type="spellStart"/>
                            <w:proofErr w:type="gramStart"/>
                            <w:r w:rsidRPr="00FF672A">
                              <w:rPr>
                                <w:rFonts w:eastAsia="Calibri" w:cstheme="minorBidi"/>
                                <w:i/>
                                <w:iCs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Microbiol</w:t>
                            </w:r>
                            <w:proofErr w:type="spellEnd"/>
                            <w:r w:rsidRPr="00FF672A">
                              <w:rPr>
                                <w:rFonts w:eastAsia="Calibri" w:cstheme="minorBidi"/>
                                <w:i/>
                                <w:iCs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.,</w:t>
                            </w:r>
                            <w:proofErr w:type="gramEnd"/>
                            <w:r w:rsidRPr="00FF672A">
                              <w:rPr>
                                <w:rFonts w:eastAsia="Calibri" w:cstheme="minorBidi"/>
                                <w:i/>
                                <w:iCs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F672A">
                              <w:rPr>
                                <w:rFonts w:eastAsia="Calibri" w:cstheme="minorBidi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 xml:space="preserve">74(6):1922–31. </w:t>
                            </w:r>
                          </w:p>
                          <w:p w:rsidR="00FF672A" w:rsidRPr="00FF672A" w:rsidRDefault="00FF672A" w:rsidP="00FF672A">
                            <w:pPr>
                              <w:pStyle w:val="NormalWeb"/>
                              <w:spacing w:before="120" w:beforeAutospacing="0" w:after="240" w:afterAutospacing="0"/>
                              <w:rPr>
                                <w:sz w:val="22"/>
                              </w:rPr>
                            </w:pPr>
                            <w:proofErr w:type="gramStart"/>
                            <w:r w:rsidRPr="00FF672A">
                              <w:rPr>
                                <w:rFonts w:eastAsia="Calibri"/>
                                <w:color w:val="000000" w:themeColor="text1"/>
                                <w:kern w:val="24"/>
                                <w:szCs w:val="28"/>
                              </w:rPr>
                              <w:t>2</w:t>
                            </w:r>
                            <w:proofErr w:type="gramEnd"/>
                            <w:r w:rsidRPr="00FF672A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F672A">
                              <w:rPr>
                                <w:rFonts w:eastAsia="Calibr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Thompson, A. et al., 2014. Genetic diversity of the unicellular nitrogen-fixing cyanobacteria UCYN-A and its </w:t>
                            </w:r>
                            <w:proofErr w:type="spellStart"/>
                            <w:r w:rsidRPr="00FF672A">
                              <w:rPr>
                                <w:rFonts w:eastAsia="Calibri"/>
                                <w:color w:val="000000" w:themeColor="text1"/>
                                <w:kern w:val="24"/>
                                <w:szCs w:val="28"/>
                              </w:rPr>
                              <w:t>prymnesiophyte</w:t>
                            </w:r>
                            <w:proofErr w:type="spellEnd"/>
                            <w:r w:rsidRPr="00FF672A">
                              <w:rPr>
                                <w:rFonts w:eastAsia="Calibr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host. </w:t>
                            </w:r>
                            <w:r w:rsidRPr="00FF672A">
                              <w:rPr>
                                <w:rFonts w:eastAsia="Calibr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Environ. </w:t>
                            </w:r>
                            <w:proofErr w:type="spellStart"/>
                            <w:proofErr w:type="gramStart"/>
                            <w:r w:rsidRPr="00FF672A">
                              <w:rPr>
                                <w:rFonts w:eastAsia="Calibr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  <w:t>Microbiol</w:t>
                            </w:r>
                            <w:proofErr w:type="spellEnd"/>
                            <w:r w:rsidRPr="00FF672A">
                              <w:rPr>
                                <w:rFonts w:eastAsia="Calibr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  <w:t>.</w:t>
                            </w:r>
                            <w:r w:rsidRPr="00FF672A">
                              <w:rPr>
                                <w:rFonts w:eastAsia="Calibri"/>
                                <w:color w:val="000000" w:themeColor="text1"/>
                                <w:kern w:val="24"/>
                                <w:szCs w:val="28"/>
                              </w:rPr>
                              <w:t>,</w:t>
                            </w:r>
                            <w:proofErr w:type="gramEnd"/>
                            <w:r w:rsidRPr="00FF672A">
                              <w:rPr>
                                <w:rFonts w:eastAsia="Calibr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16(10):3238–3249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72311" id="Rectangle 12" o:spid="_x0000_s1026" style="position:absolute;margin-left:-1pt;margin-top:10.25pt;width:624.65pt;height:8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" filled="f" stroked="f">
                <v:textbox style="mso-fit-shape-to-text:t">
                  <w:txbxContent>
                    <w:p w:rsidR="00FF672A" w:rsidRPr="00FF672A" w:rsidRDefault="00FF672A" w:rsidP="00FF672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proofErr w:type="gramStart"/>
                      <w:r w:rsidRPr="00FF672A">
                        <w:rPr>
                          <w:rFonts w:eastAsia="Calibri" w:cstheme="minorBidi"/>
                          <w:color w:val="000000"/>
                          <w:kern w:val="24"/>
                          <w:szCs w:val="28"/>
                          <w:lang w:val="en-US"/>
                        </w:rPr>
                        <w:t>1</w:t>
                      </w:r>
                      <w:proofErr w:type="gramEnd"/>
                      <w:r w:rsidRPr="00FF672A">
                        <w:rPr>
                          <w:rFonts w:eastAsia="Calibri" w:cstheme="minorBidi"/>
                          <w:color w:val="000000"/>
                          <w:kern w:val="24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F672A">
                        <w:rPr>
                          <w:rFonts w:eastAsia="Calibri" w:cstheme="minorBidi"/>
                          <w:color w:val="000000"/>
                          <w:kern w:val="24"/>
                          <w:szCs w:val="28"/>
                          <w:lang w:val="en-US"/>
                        </w:rPr>
                        <w:t>Langlois</w:t>
                      </w:r>
                      <w:proofErr w:type="spellEnd"/>
                      <w:r w:rsidRPr="00FF672A">
                        <w:rPr>
                          <w:rFonts w:eastAsia="Calibri" w:cstheme="minorBidi"/>
                          <w:color w:val="000000"/>
                          <w:kern w:val="24"/>
                          <w:szCs w:val="28"/>
                          <w:lang w:val="en-US"/>
                        </w:rPr>
                        <w:t xml:space="preserve">, R.J., </w:t>
                      </w:r>
                      <w:proofErr w:type="spellStart"/>
                      <w:r w:rsidRPr="00FF672A">
                        <w:rPr>
                          <w:rFonts w:eastAsia="Calibri" w:cstheme="minorBidi"/>
                          <w:color w:val="000000"/>
                          <w:kern w:val="24"/>
                          <w:szCs w:val="28"/>
                          <w:lang w:val="en-US"/>
                        </w:rPr>
                        <w:t>Hümmer</w:t>
                      </w:r>
                      <w:proofErr w:type="spellEnd"/>
                      <w:r w:rsidRPr="00FF672A">
                        <w:rPr>
                          <w:rFonts w:eastAsia="Calibri" w:cstheme="minorBidi"/>
                          <w:color w:val="000000"/>
                          <w:kern w:val="24"/>
                          <w:szCs w:val="28"/>
                          <w:lang w:val="en-US"/>
                        </w:rPr>
                        <w:t xml:space="preserve">, D., </w:t>
                      </w:r>
                      <w:proofErr w:type="spellStart"/>
                      <w:r w:rsidRPr="00FF672A">
                        <w:rPr>
                          <w:rFonts w:eastAsia="Calibri" w:cstheme="minorBidi"/>
                          <w:color w:val="000000"/>
                          <w:kern w:val="24"/>
                          <w:szCs w:val="28"/>
                          <w:lang w:val="en-US"/>
                        </w:rPr>
                        <w:t>LaRoche</w:t>
                      </w:r>
                      <w:proofErr w:type="spellEnd"/>
                      <w:r w:rsidRPr="00FF672A">
                        <w:rPr>
                          <w:rFonts w:eastAsia="Calibri" w:cstheme="minorBidi"/>
                          <w:color w:val="000000"/>
                          <w:kern w:val="24"/>
                          <w:szCs w:val="28"/>
                          <w:lang w:val="en-US"/>
                        </w:rPr>
                        <w:t xml:space="preserve">, J., 2008. Abundances and distributions of the dominant </w:t>
                      </w:r>
                      <w:r w:rsidRPr="00FF672A">
                        <w:rPr>
                          <w:rFonts w:eastAsia="Calibri" w:cstheme="minorBidi"/>
                          <w:i/>
                          <w:iCs/>
                          <w:color w:val="000000"/>
                          <w:kern w:val="24"/>
                          <w:szCs w:val="28"/>
                          <w:lang w:val="en-US"/>
                        </w:rPr>
                        <w:t xml:space="preserve">nifH </w:t>
                      </w:r>
                      <w:proofErr w:type="spellStart"/>
                      <w:r w:rsidRPr="00FF672A">
                        <w:rPr>
                          <w:rFonts w:eastAsia="Calibri" w:cstheme="minorBidi"/>
                          <w:color w:val="000000"/>
                          <w:kern w:val="24"/>
                          <w:szCs w:val="28"/>
                          <w:lang w:val="en-US"/>
                        </w:rPr>
                        <w:t>phylotypes</w:t>
                      </w:r>
                      <w:proofErr w:type="spellEnd"/>
                      <w:r w:rsidRPr="00FF672A">
                        <w:rPr>
                          <w:rFonts w:eastAsia="Calibri" w:cstheme="minorBidi"/>
                          <w:color w:val="000000"/>
                          <w:kern w:val="24"/>
                          <w:szCs w:val="28"/>
                          <w:lang w:val="en-US"/>
                        </w:rPr>
                        <w:t xml:space="preserve"> in the Northern Atlantic Ocean. </w:t>
                      </w:r>
                      <w:r w:rsidRPr="00FF672A">
                        <w:rPr>
                          <w:rFonts w:eastAsia="Calibri" w:cstheme="minorBidi"/>
                          <w:i/>
                          <w:iCs/>
                          <w:color w:val="000000"/>
                          <w:kern w:val="24"/>
                          <w:szCs w:val="28"/>
                          <w:lang w:val="en-US"/>
                        </w:rPr>
                        <w:t xml:space="preserve">Appl. Environ. </w:t>
                      </w:r>
                      <w:proofErr w:type="spellStart"/>
                      <w:proofErr w:type="gramStart"/>
                      <w:r w:rsidRPr="00FF672A">
                        <w:rPr>
                          <w:rFonts w:eastAsia="Calibri" w:cstheme="minorBidi"/>
                          <w:i/>
                          <w:iCs/>
                          <w:color w:val="000000"/>
                          <w:kern w:val="24"/>
                          <w:szCs w:val="28"/>
                          <w:lang w:val="en-US"/>
                        </w:rPr>
                        <w:t>Microbiol</w:t>
                      </w:r>
                      <w:proofErr w:type="spellEnd"/>
                      <w:r w:rsidRPr="00FF672A">
                        <w:rPr>
                          <w:rFonts w:eastAsia="Calibri" w:cstheme="minorBidi"/>
                          <w:i/>
                          <w:iCs/>
                          <w:color w:val="000000"/>
                          <w:kern w:val="24"/>
                          <w:szCs w:val="28"/>
                          <w:lang w:val="en-US"/>
                        </w:rPr>
                        <w:t>.,</w:t>
                      </w:r>
                      <w:proofErr w:type="gramEnd"/>
                      <w:r w:rsidRPr="00FF672A">
                        <w:rPr>
                          <w:rFonts w:eastAsia="Calibri" w:cstheme="minorBidi"/>
                          <w:i/>
                          <w:iCs/>
                          <w:color w:val="000000"/>
                          <w:kern w:val="24"/>
                          <w:szCs w:val="28"/>
                          <w:lang w:val="en-US"/>
                        </w:rPr>
                        <w:t xml:space="preserve"> </w:t>
                      </w:r>
                      <w:r w:rsidRPr="00FF672A">
                        <w:rPr>
                          <w:rFonts w:eastAsia="Calibri" w:cstheme="minorBidi"/>
                          <w:color w:val="000000"/>
                          <w:kern w:val="24"/>
                          <w:szCs w:val="28"/>
                          <w:lang w:val="en-US"/>
                        </w:rPr>
                        <w:t xml:space="preserve">74(6):1922–31. </w:t>
                      </w:r>
                    </w:p>
                    <w:p w:rsidR="00FF672A" w:rsidRPr="00FF672A" w:rsidRDefault="00FF672A" w:rsidP="00FF672A">
                      <w:pPr>
                        <w:pStyle w:val="NormalWeb"/>
                        <w:spacing w:before="120" w:beforeAutospacing="0" w:after="240" w:afterAutospacing="0"/>
                        <w:rPr>
                          <w:sz w:val="22"/>
                        </w:rPr>
                      </w:pPr>
                      <w:proofErr w:type="gramStart"/>
                      <w:r w:rsidRPr="00FF672A">
                        <w:rPr>
                          <w:rFonts w:eastAsia="Calibri"/>
                          <w:color w:val="000000" w:themeColor="text1"/>
                          <w:kern w:val="24"/>
                          <w:szCs w:val="28"/>
                        </w:rPr>
                        <w:t>2</w:t>
                      </w:r>
                      <w:proofErr w:type="gramEnd"/>
                      <w:r w:rsidRPr="00FF672A">
                        <w:rPr>
                          <w:rFonts w:eastAsia="Calibri"/>
                          <w:color w:val="000000" w:themeColor="text1"/>
                          <w:kern w:val="24"/>
                          <w:sz w:val="16"/>
                          <w:szCs w:val="18"/>
                        </w:rPr>
                        <w:t xml:space="preserve"> </w:t>
                      </w:r>
                      <w:r w:rsidRPr="00FF672A">
                        <w:rPr>
                          <w:rFonts w:eastAsia="Calibri"/>
                          <w:color w:val="000000" w:themeColor="text1"/>
                          <w:kern w:val="24"/>
                          <w:szCs w:val="28"/>
                        </w:rPr>
                        <w:t xml:space="preserve">Thompson, A. et al., 2014. Genetic diversity of the unicellular nitrogen-fixing cyanobacteria UCYN-A and its </w:t>
                      </w:r>
                      <w:proofErr w:type="spellStart"/>
                      <w:r w:rsidRPr="00FF672A">
                        <w:rPr>
                          <w:rFonts w:eastAsia="Calibri"/>
                          <w:color w:val="000000" w:themeColor="text1"/>
                          <w:kern w:val="24"/>
                          <w:szCs w:val="28"/>
                        </w:rPr>
                        <w:t>prymnesiophyte</w:t>
                      </w:r>
                      <w:proofErr w:type="spellEnd"/>
                      <w:r w:rsidRPr="00FF672A">
                        <w:rPr>
                          <w:rFonts w:eastAsia="Calibri"/>
                          <w:color w:val="000000" w:themeColor="text1"/>
                          <w:kern w:val="24"/>
                          <w:szCs w:val="28"/>
                        </w:rPr>
                        <w:t xml:space="preserve"> host. </w:t>
                      </w:r>
                      <w:r w:rsidRPr="00FF672A">
                        <w:rPr>
                          <w:rFonts w:eastAsia="Calibri"/>
                          <w:i/>
                          <w:iCs/>
                          <w:color w:val="000000" w:themeColor="text1"/>
                          <w:kern w:val="24"/>
                          <w:szCs w:val="28"/>
                        </w:rPr>
                        <w:t xml:space="preserve">Environ. </w:t>
                      </w:r>
                      <w:proofErr w:type="spellStart"/>
                      <w:proofErr w:type="gramStart"/>
                      <w:r w:rsidRPr="00FF672A">
                        <w:rPr>
                          <w:rFonts w:eastAsia="Calibri"/>
                          <w:i/>
                          <w:iCs/>
                          <w:color w:val="000000" w:themeColor="text1"/>
                          <w:kern w:val="24"/>
                          <w:szCs w:val="28"/>
                        </w:rPr>
                        <w:t>Microbiol</w:t>
                      </w:r>
                      <w:proofErr w:type="spellEnd"/>
                      <w:r w:rsidRPr="00FF672A">
                        <w:rPr>
                          <w:rFonts w:eastAsia="Calibri"/>
                          <w:i/>
                          <w:iCs/>
                          <w:color w:val="000000" w:themeColor="text1"/>
                          <w:kern w:val="24"/>
                          <w:szCs w:val="28"/>
                        </w:rPr>
                        <w:t>.</w:t>
                      </w:r>
                      <w:r w:rsidRPr="00FF672A">
                        <w:rPr>
                          <w:rFonts w:eastAsia="Calibri"/>
                          <w:color w:val="000000" w:themeColor="text1"/>
                          <w:kern w:val="24"/>
                          <w:szCs w:val="28"/>
                        </w:rPr>
                        <w:t>,</w:t>
                      </w:r>
                      <w:proofErr w:type="gramEnd"/>
                      <w:r w:rsidRPr="00FF672A">
                        <w:rPr>
                          <w:rFonts w:eastAsia="Calibri"/>
                          <w:color w:val="000000" w:themeColor="text1"/>
                          <w:kern w:val="24"/>
                          <w:szCs w:val="28"/>
                        </w:rPr>
                        <w:t xml:space="preserve"> 16(10):3238–3249</w:t>
                      </w:r>
                    </w:p>
                  </w:txbxContent>
                </v:textbox>
              </v:rect>
            </w:pict>
          </mc:Fallback>
        </mc:AlternateContent>
      </w:r>
    </w:p>
    <w:sectPr w:rsidR="003726D1" w:rsidSect="00FF67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17D"/>
    <w:multiLevelType w:val="multilevel"/>
    <w:tmpl w:val="37B4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C0601A"/>
    <w:multiLevelType w:val="multilevel"/>
    <w:tmpl w:val="375AFA3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2A"/>
    <w:rsid w:val="0020048E"/>
    <w:rsid w:val="00213392"/>
    <w:rsid w:val="006A4F23"/>
    <w:rsid w:val="00703444"/>
    <w:rsid w:val="00711BE4"/>
    <w:rsid w:val="008E0DD6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F94B6-CB4F-43B4-88D9-DD6A5B12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8E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20048E"/>
    <w:pPr>
      <w:numPr>
        <w:numId w:val="2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20048E"/>
    <w:pPr>
      <w:numPr>
        <w:ilvl w:val="1"/>
        <w:numId w:val="3"/>
      </w:numPr>
      <w:tabs>
        <w:tab w:val="num" w:pos="567"/>
      </w:tabs>
      <w:spacing w:after="200"/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0048E"/>
    <w:rPr>
      <w:rFonts w:ascii="Times New Roman" w:eastAsia="Cambria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004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2"/>
    <w:rsid w:val="0020048E"/>
    <w:rPr>
      <w:rFonts w:ascii="Times New Roman" w:eastAsia="Cambria" w:hAnsi="Times New Roman" w:cs="Times New Roman"/>
      <w:b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0048E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0048E"/>
    <w:rPr>
      <w:rFonts w:ascii="Times New Roman" w:hAnsi="Times New Roman" w:cs="Times New Roman"/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F672A"/>
    <w:pPr>
      <w:spacing w:before="100" w:beforeAutospacing="1" w:after="100" w:afterAutospacing="1"/>
    </w:pPr>
    <w:rPr>
      <w:rFonts w:eastAsiaTheme="minorEastAsi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Messer</dc:creator>
  <cp:keywords/>
  <dc:description/>
  <cp:lastModifiedBy>Lauren Messer</cp:lastModifiedBy>
  <cp:revision>1</cp:revision>
  <dcterms:created xsi:type="dcterms:W3CDTF">2020-05-09T06:32:00Z</dcterms:created>
  <dcterms:modified xsi:type="dcterms:W3CDTF">2020-05-09T06:34:00Z</dcterms:modified>
</cp:coreProperties>
</file>