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C272" w14:textId="2507E0D1" w:rsidR="009A7BBC" w:rsidRPr="00314B65" w:rsidRDefault="009A7BBC" w:rsidP="0031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B65">
        <w:rPr>
          <w:rFonts w:ascii="Times New Roman" w:hAnsi="Times New Roman" w:cs="Times New Roman"/>
          <w:sz w:val="24"/>
          <w:szCs w:val="24"/>
        </w:rPr>
        <w:t>1. The rationale for conducting the systematic review / meta-analysis.</w:t>
      </w:r>
    </w:p>
    <w:p w14:paraId="21E51FCD" w14:textId="4B0643FE" w:rsidR="00B037AC" w:rsidRPr="00314B65" w:rsidRDefault="009A7BBC" w:rsidP="0031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B65">
        <w:rPr>
          <w:rFonts w:ascii="Times New Roman" w:hAnsi="Times New Roman" w:cs="Times New Roman"/>
          <w:sz w:val="24"/>
          <w:szCs w:val="24"/>
        </w:rPr>
        <w:t xml:space="preserve">Tissue inhibitor of metalloproteinase 1 (TIMP-1) is a major player in tumorigenesis and progression and has recently been shown to be dependent on or independent of </w:t>
      </w:r>
      <w:r w:rsidR="009D4732" w:rsidRPr="00373AC6">
        <w:rPr>
          <w:rFonts w:ascii="Times New Roman" w:hAnsi="Times New Roman" w:cs="Times New Roman"/>
          <w:sz w:val="24"/>
          <w:szCs w:val="24"/>
        </w:rPr>
        <w:t>Matrix metalloproteinases</w:t>
      </w:r>
      <w:r w:rsidR="009D4732" w:rsidRPr="00314B65">
        <w:rPr>
          <w:rFonts w:ascii="Times New Roman" w:hAnsi="Times New Roman" w:cs="Times New Roman"/>
          <w:sz w:val="24"/>
          <w:szCs w:val="24"/>
        </w:rPr>
        <w:t xml:space="preserve"> </w:t>
      </w:r>
      <w:r w:rsidR="009D4732">
        <w:rPr>
          <w:rFonts w:ascii="Times New Roman" w:hAnsi="Times New Roman" w:cs="Times New Roman"/>
          <w:sz w:val="24"/>
          <w:szCs w:val="24"/>
        </w:rPr>
        <w:t>(</w:t>
      </w:r>
      <w:r w:rsidRPr="00314B65">
        <w:rPr>
          <w:rFonts w:ascii="Times New Roman" w:hAnsi="Times New Roman" w:cs="Times New Roman"/>
          <w:sz w:val="24"/>
          <w:szCs w:val="24"/>
        </w:rPr>
        <w:t>MMPs</w:t>
      </w:r>
      <w:r w:rsidR="009D4732">
        <w:rPr>
          <w:rFonts w:ascii="Times New Roman" w:hAnsi="Times New Roman" w:cs="Times New Roman"/>
          <w:sz w:val="24"/>
          <w:szCs w:val="24"/>
        </w:rPr>
        <w:t>)</w:t>
      </w:r>
      <w:r w:rsidRPr="00314B65">
        <w:rPr>
          <w:rFonts w:ascii="Times New Roman" w:hAnsi="Times New Roman" w:cs="Times New Roman"/>
          <w:sz w:val="24"/>
          <w:szCs w:val="24"/>
        </w:rPr>
        <w:t xml:space="preserve"> in its roles. </w:t>
      </w:r>
      <w:bookmarkStart w:id="0" w:name="_Hlk57367890"/>
      <w:r w:rsidR="00B037AC" w:rsidRPr="00314B65">
        <w:rPr>
          <w:rFonts w:ascii="Times New Roman" w:hAnsi="Times New Roman" w:cs="Times New Roman"/>
          <w:sz w:val="24"/>
          <w:szCs w:val="24"/>
        </w:rPr>
        <w:t xml:space="preserve">This appreciation has prompted </w:t>
      </w:r>
      <w:r w:rsidR="00C96AD6" w:rsidRPr="00314B65">
        <w:rPr>
          <w:rFonts w:ascii="Times New Roman" w:hAnsi="Times New Roman" w:cs="Times New Roman"/>
          <w:sz w:val="24"/>
          <w:szCs w:val="24"/>
        </w:rPr>
        <w:t>various</w:t>
      </w:r>
      <w:r w:rsidRPr="00314B65">
        <w:rPr>
          <w:rFonts w:ascii="Times New Roman" w:hAnsi="Times New Roman" w:cs="Times New Roman"/>
          <w:sz w:val="24"/>
          <w:szCs w:val="24"/>
        </w:rPr>
        <w:t xml:space="preserve"> studies </w:t>
      </w:r>
      <w:r w:rsidR="00B037AC" w:rsidRPr="00314B65">
        <w:rPr>
          <w:rFonts w:ascii="Times New Roman" w:hAnsi="Times New Roman" w:cs="Times New Roman"/>
          <w:sz w:val="24"/>
          <w:szCs w:val="24"/>
        </w:rPr>
        <w:t>assessing</w:t>
      </w:r>
      <w:r w:rsidRPr="00314B65">
        <w:rPr>
          <w:rFonts w:ascii="Times New Roman" w:hAnsi="Times New Roman" w:cs="Times New Roman"/>
          <w:sz w:val="24"/>
          <w:szCs w:val="24"/>
        </w:rPr>
        <w:t xml:space="preserve"> </w:t>
      </w:r>
      <w:r w:rsidR="00B037AC" w:rsidRPr="00314B65">
        <w:rPr>
          <w:rFonts w:ascii="Times New Roman" w:hAnsi="Times New Roman" w:cs="Times New Roman"/>
          <w:sz w:val="24"/>
          <w:szCs w:val="24"/>
        </w:rPr>
        <w:t xml:space="preserve">the </w:t>
      </w:r>
      <w:r w:rsidR="00C96AD6" w:rsidRPr="00314B65">
        <w:rPr>
          <w:rFonts w:ascii="Times New Roman" w:hAnsi="Times New Roman" w:cs="Times New Roman"/>
          <w:sz w:val="24"/>
          <w:szCs w:val="24"/>
        </w:rPr>
        <w:t xml:space="preserve">prognostic </w:t>
      </w:r>
      <w:r w:rsidR="00B037AC" w:rsidRPr="00314B65">
        <w:rPr>
          <w:rFonts w:ascii="Times New Roman" w:hAnsi="Times New Roman" w:cs="Times New Roman"/>
          <w:sz w:val="24"/>
          <w:szCs w:val="24"/>
        </w:rPr>
        <w:t xml:space="preserve">value of Tissue Inhibitor of MetalloProteinase-1 (TIMP-1) in patients with </w:t>
      </w:r>
      <w:r w:rsidR="00B037AC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>gastrointestinal cancer</w:t>
      </w:r>
      <w:r w:rsidR="00B037AC" w:rsidRPr="00314B65">
        <w:rPr>
          <w:rFonts w:ascii="Times New Roman" w:hAnsi="Times New Roman" w:cs="Times New Roman"/>
          <w:sz w:val="24"/>
          <w:szCs w:val="24"/>
        </w:rPr>
        <w:t xml:space="preserve">, however, the conclusions were inconsistent. </w:t>
      </w:r>
      <w:bookmarkEnd w:id="0"/>
      <w:r w:rsidR="00C96AD6" w:rsidRPr="00314B65">
        <w:rPr>
          <w:rFonts w:ascii="Times New Roman" w:hAnsi="Times New Roman" w:cs="Times New Roman"/>
          <w:sz w:val="24"/>
          <w:szCs w:val="24"/>
        </w:rPr>
        <w:t>Therefore,</w:t>
      </w:r>
      <w:r w:rsidR="00C96AD6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study </w:t>
      </w:r>
      <w:r w:rsidR="00734B33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>aimed</w:t>
      </w:r>
      <w:r w:rsidR="00C96AD6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assess the prognostic value of TIMP-1-immunohistochemistry (IHC) staining and </w:t>
      </w:r>
      <w:r w:rsidR="00C96AD6" w:rsidRPr="00314B65">
        <w:rPr>
          <w:rFonts w:ascii="Times New Roman" w:hAnsi="Times New Roman" w:cs="Times New Roman"/>
          <w:sz w:val="24"/>
          <w:szCs w:val="24"/>
        </w:rPr>
        <w:t xml:space="preserve">pretreatment </w:t>
      </w:r>
      <w:r w:rsidR="00C96AD6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>serum/plasma TIMP-1 level in gastrointestinal cancer survival as well as the association between TIMP-1 and clinicopathologic features.</w:t>
      </w:r>
    </w:p>
    <w:p w14:paraId="54AF65C6" w14:textId="77777777" w:rsidR="00B037AC" w:rsidRPr="00314B65" w:rsidRDefault="00B037AC" w:rsidP="0031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DCFB2" w14:textId="11E7ABD4" w:rsidR="00327CA1" w:rsidRPr="00314B65" w:rsidRDefault="009A7BBC" w:rsidP="0031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B65">
        <w:rPr>
          <w:rFonts w:ascii="Times New Roman" w:hAnsi="Times New Roman" w:cs="Times New Roman"/>
          <w:sz w:val="24"/>
          <w:szCs w:val="24"/>
        </w:rPr>
        <w:t>2. The contribution that it makes to knowledge in light of previously published related reports, including other meta-analyses and systematic reviews.</w:t>
      </w:r>
    </w:p>
    <w:p w14:paraId="658691DC" w14:textId="4E22B134" w:rsidR="00557E34" w:rsidRPr="00314B65" w:rsidRDefault="00557E34" w:rsidP="00314B65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>Tissue inhibitors of metalloproteinases 1 (TIMP-1)</w:t>
      </w:r>
      <w:r w:rsidRPr="00314B65">
        <w:rPr>
          <w:rFonts w:ascii="Times New Roman" w:hAnsi="Times New Roman" w:cs="Times New Roman"/>
          <w:sz w:val="24"/>
          <w:szCs w:val="24"/>
        </w:rPr>
        <w:t xml:space="preserve"> has recently been shown to be dependent on or independent of MMPs in its roles in tumorigenesis and progression</w:t>
      </w:r>
      <w:r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6D8C" w:rsidRPr="00314B65">
        <w:rPr>
          <w:rFonts w:ascii="Times New Roman" w:hAnsi="Times New Roman"/>
          <w:color w:val="000000"/>
          <w:sz w:val="24"/>
          <w:szCs w:val="24"/>
        </w:rPr>
        <w:t>B</w:t>
      </w:r>
      <w:r w:rsidR="00966D8C" w:rsidRPr="00314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ased on its complex and controversial</w:t>
      </w:r>
      <w:r w:rsidR="00966D8C" w:rsidRPr="00314B65">
        <w:rPr>
          <w:rFonts w:ascii="Times New Roman" w:hAnsi="Times New Roman"/>
          <w:color w:val="000000"/>
          <w:sz w:val="24"/>
          <w:szCs w:val="24"/>
        </w:rPr>
        <w:t xml:space="preserve"> functions, </w:t>
      </w:r>
      <w:r w:rsidR="005003D7" w:rsidRPr="00314B65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prognostic value </w:t>
      </w:r>
      <w:r w:rsidR="00966D8C"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TIMP-1 </w:t>
      </w:r>
      <w:r w:rsidRPr="00314B65">
        <w:rPr>
          <w:rFonts w:ascii="Times New Roman" w:hAnsi="Times New Roman" w:cs="Times New Roman"/>
          <w:sz w:val="24"/>
          <w:szCs w:val="24"/>
          <w:shd w:val="clear" w:color="auto" w:fill="FFFFFF"/>
        </w:rPr>
        <w:t>in gastrointestinal cancer survival was still debated.</w:t>
      </w:r>
      <w:r w:rsidRPr="00314B65">
        <w:rPr>
          <w:rFonts w:ascii="Times New Roman" w:hAnsi="Times New Roman"/>
          <w:sz w:val="24"/>
          <w:szCs w:val="24"/>
        </w:rPr>
        <w:t xml:space="preserve"> Our research found that both TIMP-1-positive IHC staining and high pretreatment serum/plasma TIMP-1 levels were significantly associated with poor survival </w:t>
      </w:r>
      <w:r w:rsidRPr="00314B65">
        <w:rPr>
          <w:rFonts w:ascii="Times New Roman" w:hAnsi="Times New Roman" w:hint="eastAsia"/>
          <w:sz w:val="24"/>
          <w:szCs w:val="24"/>
        </w:rPr>
        <w:t>in</w:t>
      </w:r>
      <w:r w:rsidRPr="00314B65">
        <w:rPr>
          <w:rFonts w:ascii="Times New Roman" w:hAnsi="Times New Roman"/>
          <w:sz w:val="24"/>
          <w:szCs w:val="24"/>
        </w:rPr>
        <w:t xml:space="preserve"> gastrointestinal cancer, which indicated that more </w:t>
      </w:r>
      <w:r w:rsidRPr="00314B65">
        <w:rPr>
          <w:rFonts w:ascii="Times New Roman" w:hAnsi="Times New Roman" w:hint="eastAsia"/>
          <w:color w:val="000000"/>
          <w:sz w:val="24"/>
          <w:szCs w:val="24"/>
        </w:rPr>
        <w:t>p</w:t>
      </w:r>
      <w:r w:rsidRPr="00314B65">
        <w:rPr>
          <w:rFonts w:ascii="Times New Roman" w:hAnsi="Times New Roman"/>
          <w:color w:val="000000"/>
          <w:sz w:val="24"/>
          <w:szCs w:val="24"/>
        </w:rPr>
        <w:t>ossible mechanisms</w:t>
      </w:r>
      <w:r w:rsidRPr="00314B65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of TIMP-1 in </w:t>
      </w:r>
      <w:r w:rsidRPr="00314B65">
        <w:rPr>
          <w:rFonts w:ascii="Times New Roman" w:hAnsi="Times New Roman"/>
          <w:sz w:val="24"/>
          <w:szCs w:val="24"/>
        </w:rPr>
        <w:t>gastrointestinal cancer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 are related to</w:t>
      </w:r>
      <w:r w:rsidRPr="00314B65">
        <w:rPr>
          <w:rFonts w:ascii="Times New Roman" w:hAnsi="Times New Roman"/>
          <w:sz w:val="24"/>
          <w:szCs w:val="24"/>
        </w:rPr>
        <w:t xml:space="preserve"> </w:t>
      </w:r>
      <w:r w:rsidRPr="00314B65">
        <w:rPr>
          <w:rFonts w:ascii="Times New Roman" w:hAnsi="Times New Roman"/>
          <w:color w:val="000000"/>
          <w:sz w:val="24"/>
          <w:szCs w:val="24"/>
        </w:rPr>
        <w:t>MMP-independent functions.</w:t>
      </w:r>
    </w:p>
    <w:p w14:paraId="166A4554" w14:textId="0120C1E5" w:rsidR="004273DC" w:rsidRPr="00314B65" w:rsidRDefault="004273DC" w:rsidP="00314B65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Although a recent meta-analysis </w:t>
      </w:r>
      <w:r w:rsidRPr="00314B65">
        <w:rPr>
          <w:rFonts w:ascii="Times New Roman" w:hAnsi="Times New Roman" w:cs="Times New Roman"/>
          <w:sz w:val="24"/>
          <w:szCs w:val="24"/>
        </w:rPr>
        <w:t>of original reports</w:t>
      </w:r>
      <w:r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 demonstrated the poor prognostic value of </w:t>
      </w:r>
      <w:r w:rsidRPr="00314B65">
        <w:rPr>
          <w:rFonts w:ascii="Times New Roman" w:hAnsi="Times New Roman" w:cs="Times New Roman"/>
          <w:sz w:val="24"/>
          <w:szCs w:val="24"/>
        </w:rPr>
        <w:t xml:space="preserve">TIMP-1-positive expression </w:t>
      </w:r>
      <w:r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in solid cancers, the article included only 3 original studies on </w:t>
      </w:r>
      <w:r w:rsidRPr="00314B65">
        <w:rPr>
          <w:rFonts w:ascii="Times New Roman" w:hAnsi="Times New Roman" w:cs="Times New Roman"/>
          <w:sz w:val="24"/>
          <w:szCs w:val="24"/>
        </w:rPr>
        <w:t>gastrointestinal cancer</w:t>
      </w:r>
      <w:r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. In addition, all studies included in this meta-analysis used IHC but not ELISA to assess TIMP-1 expression in cancer patients. Moreover, it did not explore the associations between TIMP-1 and clinicopathological parameters. Therefore, </w:t>
      </w:r>
      <w:r w:rsidR="00966D8C"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we conducted a </w:t>
      </w:r>
      <w:r w:rsidR="00966D8C" w:rsidRPr="00314B65">
        <w:rPr>
          <w:rFonts w:ascii="Times New Roman" w:hAnsi="Times New Roman"/>
          <w:sz w:val="24"/>
          <w:szCs w:val="24"/>
        </w:rPr>
        <w:t>larger scale and scientifically designed</w:t>
      </w:r>
      <w:r w:rsidR="00966D8C" w:rsidRPr="00314B65">
        <w:rPr>
          <w:rFonts w:ascii="Times New Roman" w:hAnsi="Times New Roman" w:cs="Times New Roman"/>
          <w:color w:val="000000"/>
          <w:sz w:val="24"/>
          <w:szCs w:val="24"/>
        </w:rPr>
        <w:t xml:space="preserve"> meta-analysis </w:t>
      </w:r>
      <w:r w:rsidR="00966D8C" w:rsidRPr="00314B65">
        <w:rPr>
          <w:rFonts w:ascii="Times New Roman" w:hAnsi="Times New Roman"/>
          <w:color w:val="000000"/>
          <w:sz w:val="24"/>
          <w:szCs w:val="24"/>
        </w:rPr>
        <w:t xml:space="preserve">restricted to </w:t>
      </w:r>
      <w:bookmarkStart w:id="1" w:name="OLE_LINK9"/>
      <w:r w:rsidR="00966D8C" w:rsidRPr="00314B65">
        <w:rPr>
          <w:rFonts w:ascii="Times New Roman" w:hAnsi="Times New Roman"/>
          <w:sz w:val="24"/>
          <w:szCs w:val="24"/>
        </w:rPr>
        <w:t xml:space="preserve">gastrointestinal cancer </w:t>
      </w:r>
      <w:bookmarkEnd w:id="1"/>
      <w:r w:rsidR="00E04DBD" w:rsidRPr="00314B65">
        <w:rPr>
          <w:rFonts w:ascii="Times New Roman" w:hAnsi="Times New Roman"/>
          <w:sz w:val="24"/>
          <w:szCs w:val="24"/>
        </w:rPr>
        <w:t>to</w:t>
      </w:r>
      <w:r w:rsidR="00966D8C" w:rsidRPr="00314B65">
        <w:rPr>
          <w:rFonts w:ascii="Times New Roman" w:hAnsi="Times New Roman"/>
          <w:color w:val="000000"/>
          <w:sz w:val="24"/>
          <w:szCs w:val="24"/>
        </w:rPr>
        <w:t xml:space="preserve"> investigate the prognostic value of TIMP-1 IHC staining and pretreatment serum/plasma TIMP-1 levels </w:t>
      </w:r>
      <w:r w:rsidR="00966D8C" w:rsidRPr="00314B65">
        <w:rPr>
          <w:rFonts w:ascii="Times New Roman" w:hAnsi="Times New Roman"/>
          <w:sz w:val="24"/>
          <w:szCs w:val="24"/>
        </w:rPr>
        <w:t xml:space="preserve">and explore the associations between TIMP-1 and </w:t>
      </w:r>
      <w:r w:rsidR="00966D8C" w:rsidRPr="00314B65">
        <w:rPr>
          <w:rFonts w:ascii="Times New Roman" w:hAnsi="Times New Roman"/>
          <w:sz w:val="24"/>
          <w:szCs w:val="24"/>
        </w:rPr>
        <w:lastRenderedPageBreak/>
        <w:t>clinicopathological characteristics.</w:t>
      </w:r>
    </w:p>
    <w:p w14:paraId="2638132A" w14:textId="627EC779" w:rsidR="00557E34" w:rsidRPr="00314B65" w:rsidRDefault="00557E34" w:rsidP="00314B65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14B65">
        <w:rPr>
          <w:rFonts w:ascii="Times New Roman" w:hAnsi="Times New Roman"/>
          <w:sz w:val="24"/>
          <w:szCs w:val="24"/>
        </w:rPr>
        <w:t>Currently,</w:t>
      </w:r>
      <w:r w:rsidRPr="00314B65">
        <w:rPr>
          <w:sz w:val="24"/>
          <w:szCs w:val="24"/>
        </w:rPr>
        <w:t xml:space="preserve"> </w:t>
      </w:r>
      <w:r w:rsidRPr="00314B65">
        <w:rPr>
          <w:rFonts w:ascii="Times New Roman" w:hAnsi="Times New Roman"/>
          <w:sz w:val="24"/>
          <w:szCs w:val="24"/>
        </w:rPr>
        <w:t xml:space="preserve">IHC and ELISA are recognized as the primary </w:t>
      </w:r>
      <w:r w:rsidRPr="00314B65">
        <w:rPr>
          <w:rFonts w:ascii="Times New Roman" w:hAnsi="Times New Roman"/>
          <w:color w:val="000000"/>
          <w:sz w:val="24"/>
          <w:szCs w:val="24"/>
        </w:rPr>
        <w:t>analytic methods</w:t>
      </w:r>
      <w:r w:rsidRPr="00314B65">
        <w:rPr>
          <w:rFonts w:ascii="Times New Roman" w:hAnsi="Times New Roman"/>
          <w:sz w:val="24"/>
          <w:szCs w:val="24"/>
        </w:rPr>
        <w:t xml:space="preserve"> for assessing 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TIMP-1 </w:t>
      </w:r>
      <w:r w:rsidRPr="00314B65">
        <w:rPr>
          <w:rFonts w:ascii="Times New Roman" w:hAnsi="Times New Roman"/>
          <w:sz w:val="24"/>
          <w:szCs w:val="24"/>
        </w:rPr>
        <w:t>in gastrointestinal cancer. Although TIMP-1 protein levels are easily measured using ELISA,</w:t>
      </w:r>
      <w:r w:rsidRPr="00314B65">
        <w:rPr>
          <w:sz w:val="24"/>
          <w:szCs w:val="24"/>
        </w:rPr>
        <w:t xml:space="preserve"> </w:t>
      </w:r>
      <w:r w:rsidRPr="00314B65">
        <w:rPr>
          <w:rFonts w:ascii="Times New Roman" w:hAnsi="Times New Roman"/>
          <w:sz w:val="24"/>
          <w:szCs w:val="24"/>
        </w:rPr>
        <w:t xml:space="preserve">there is a substantial risk of false elevated levels due to the freezing and thawing of blood. </w:t>
      </w:r>
      <w:r w:rsidR="004273DC" w:rsidRPr="00314B65">
        <w:rPr>
          <w:rFonts w:ascii="Times New Roman" w:hAnsi="Times New Roman"/>
          <w:sz w:val="24"/>
          <w:szCs w:val="24"/>
        </w:rPr>
        <w:t>I</w:t>
      </w:r>
      <w:r w:rsidRPr="00314B65">
        <w:rPr>
          <w:rFonts w:ascii="Times New Roman" w:hAnsi="Times New Roman"/>
          <w:sz w:val="24"/>
          <w:szCs w:val="24"/>
        </w:rPr>
        <w:t>n contrast, immunohistochemical staining on histopathologic slides is intuitive and fast but invasive.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 To our knowledge, no study has investigated </w:t>
      </w:r>
      <w:r w:rsidRPr="00314B65">
        <w:rPr>
          <w:rFonts w:ascii="Times New Roman" w:hAnsi="Times New Roman"/>
          <w:sz w:val="24"/>
          <w:szCs w:val="24"/>
        </w:rPr>
        <w:t>the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 consistency of the prognostic value of TIMP-1 for </w:t>
      </w:r>
      <w:r w:rsidRPr="00314B65">
        <w:rPr>
          <w:rFonts w:ascii="Times New Roman" w:hAnsi="Times New Roman"/>
          <w:sz w:val="24"/>
          <w:szCs w:val="24"/>
        </w:rPr>
        <w:t>gastrointestinal cancer</w:t>
      </w:r>
      <w:r w:rsidRPr="00314B65">
        <w:rPr>
          <w:rFonts w:ascii="Times New Roman" w:hAnsi="Times New Roman"/>
          <w:color w:val="000000"/>
          <w:sz w:val="24"/>
          <w:szCs w:val="24"/>
        </w:rPr>
        <w:t xml:space="preserve"> survival with the use of different analytic methods. Our meta-analysis showed no significant difference in the TIMP-1 prognostic value between the two methods.</w:t>
      </w:r>
    </w:p>
    <w:p w14:paraId="5570CD19" w14:textId="34B74C44" w:rsidR="00734B33" w:rsidRPr="00314B65" w:rsidRDefault="00734B33" w:rsidP="00314B65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14B65">
        <w:rPr>
          <w:rFonts w:ascii="Times New Roman" w:hAnsi="Times New Roman"/>
          <w:sz w:val="24"/>
          <w:szCs w:val="24"/>
        </w:rPr>
        <w:t>Based on the fin</w:t>
      </w:r>
      <w:r w:rsidRPr="00314B65">
        <w:rPr>
          <w:rFonts w:ascii="Times New Roman" w:hAnsi="Times New Roman" w:hint="eastAsia"/>
          <w:sz w:val="24"/>
          <w:szCs w:val="24"/>
        </w:rPr>
        <w:t>d</w:t>
      </w:r>
      <w:r w:rsidRPr="00314B65">
        <w:rPr>
          <w:rFonts w:ascii="Times New Roman" w:hAnsi="Times New Roman"/>
          <w:sz w:val="24"/>
          <w:szCs w:val="24"/>
        </w:rPr>
        <w:t xml:space="preserve">ing that TIMP-1 can induce chemotherapy resistance in vivo by inhibiting apoptosis, we </w:t>
      </w:r>
      <w:proofErr w:type="spellStart"/>
      <w:r w:rsidRPr="00314B65">
        <w:rPr>
          <w:rFonts w:ascii="Times New Roman" w:hAnsi="Times New Roman"/>
          <w:sz w:val="24"/>
          <w:szCs w:val="24"/>
        </w:rPr>
        <w:t>analysed</w:t>
      </w:r>
      <w:proofErr w:type="spellEnd"/>
      <w:r w:rsidRPr="00314B65">
        <w:rPr>
          <w:rFonts w:ascii="Times New Roman" w:hAnsi="Times New Roman"/>
          <w:sz w:val="24"/>
          <w:szCs w:val="24"/>
        </w:rPr>
        <w:t xml:space="preserve"> the association between serum/plasma TIMP-1 levels and OS stratified by chemotherapy status.</w:t>
      </w:r>
    </w:p>
    <w:p w14:paraId="28C28360" w14:textId="705E401C" w:rsidR="009A7BBC" w:rsidRPr="007642B6" w:rsidRDefault="004273DC" w:rsidP="00314B65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14B65">
        <w:rPr>
          <w:rFonts w:ascii="Times New Roman" w:hAnsi="Times New Roman" w:cs="Times New Roman"/>
          <w:sz w:val="24"/>
          <w:szCs w:val="24"/>
        </w:rPr>
        <w:t>To determine the prognostic value of TIMP-1 in gastrointestinal cancer survival in subgroups restricted to country</w:t>
      </w:r>
      <w:r w:rsidR="00E04DBD" w:rsidRPr="00314B65">
        <w:rPr>
          <w:rFonts w:ascii="Times New Roman" w:hAnsi="Times New Roman" w:cs="Times New Roman"/>
          <w:sz w:val="24"/>
          <w:szCs w:val="24"/>
        </w:rPr>
        <w:t xml:space="preserve"> and </w:t>
      </w:r>
      <w:r w:rsidRPr="00314B65">
        <w:rPr>
          <w:rFonts w:ascii="Times New Roman" w:hAnsi="Times New Roman" w:cs="Times New Roman"/>
          <w:sz w:val="24"/>
          <w:szCs w:val="24"/>
        </w:rPr>
        <w:t>metastasis, we performed subgroup analyses.</w:t>
      </w:r>
    </w:p>
    <w:p w14:paraId="6ACE5440" w14:textId="77777777" w:rsidR="007642B6" w:rsidRPr="007642B6" w:rsidRDefault="007642B6" w:rsidP="007642B6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14:paraId="20F68001" w14:textId="205E3E7E" w:rsidR="002569F9" w:rsidRPr="007642B6" w:rsidRDefault="002569F9" w:rsidP="00314B65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sectPr w:rsidR="002569F9" w:rsidRPr="0076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F32E" w14:textId="77777777" w:rsidR="00837A62" w:rsidRDefault="00837A62" w:rsidP="002569F9">
      <w:r>
        <w:separator/>
      </w:r>
    </w:p>
  </w:endnote>
  <w:endnote w:type="continuationSeparator" w:id="0">
    <w:p w14:paraId="5C43AF33" w14:textId="77777777" w:rsidR="00837A62" w:rsidRDefault="00837A62" w:rsidP="002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22C0" w14:textId="77777777" w:rsidR="00837A62" w:rsidRDefault="00837A62" w:rsidP="002569F9">
      <w:r>
        <w:separator/>
      </w:r>
    </w:p>
  </w:footnote>
  <w:footnote w:type="continuationSeparator" w:id="0">
    <w:p w14:paraId="0687535B" w14:textId="77777777" w:rsidR="00837A62" w:rsidRDefault="00837A62" w:rsidP="0025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60AC"/>
    <w:multiLevelType w:val="hybridMultilevel"/>
    <w:tmpl w:val="8E8C3BCC"/>
    <w:lvl w:ilvl="0" w:tplc="64F225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580CC1"/>
    <w:multiLevelType w:val="multilevel"/>
    <w:tmpl w:val="DFF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4789F"/>
    <w:multiLevelType w:val="hybridMultilevel"/>
    <w:tmpl w:val="91202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D71868"/>
    <w:multiLevelType w:val="hybridMultilevel"/>
    <w:tmpl w:val="A9409E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rtrd25arvsr2es0r8v2sfja0pv2xfpzfvx&quot;&gt;Endnote1.16&lt;record-ids&gt;&lt;item&gt;463&lt;/item&gt;&lt;/record-ids&gt;&lt;/item&gt;&lt;/Libraries&gt;"/>
  </w:docVars>
  <w:rsids>
    <w:rsidRoot w:val="009A7BBC"/>
    <w:rsid w:val="0000348E"/>
    <w:rsid w:val="00090DDE"/>
    <w:rsid w:val="000A07F9"/>
    <w:rsid w:val="001D0770"/>
    <w:rsid w:val="002569F9"/>
    <w:rsid w:val="00282943"/>
    <w:rsid w:val="00314B65"/>
    <w:rsid w:val="00327CA1"/>
    <w:rsid w:val="004273DC"/>
    <w:rsid w:val="004631AC"/>
    <w:rsid w:val="005003D7"/>
    <w:rsid w:val="00557E34"/>
    <w:rsid w:val="00734B33"/>
    <w:rsid w:val="007642B6"/>
    <w:rsid w:val="007708AB"/>
    <w:rsid w:val="00837A62"/>
    <w:rsid w:val="009144F5"/>
    <w:rsid w:val="00966D8C"/>
    <w:rsid w:val="009A7BBC"/>
    <w:rsid w:val="009D4732"/>
    <w:rsid w:val="00B037AC"/>
    <w:rsid w:val="00B051A6"/>
    <w:rsid w:val="00C96AD6"/>
    <w:rsid w:val="00E04DBD"/>
    <w:rsid w:val="00E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6E2A"/>
  <w15:chartTrackingRefBased/>
  <w15:docId w15:val="{FEF3AFC6-AEDD-4D85-B4ED-ABD2B36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090DDE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shd w:val="clear" w:color="auto" w:fill="7F7F7F" w:themeFill="text1" w:themeFillTint="80"/>
      </w:tcPr>
    </w:tblStylePr>
  </w:style>
  <w:style w:type="paragraph" w:customStyle="1" w:styleId="EndNoteBibliographyTitle">
    <w:name w:val="EndNote Bibliography Title"/>
    <w:basedOn w:val="a"/>
    <w:link w:val="EndNoteBibliographyTitle0"/>
    <w:rsid w:val="009144F5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144F5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144F5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144F5"/>
    <w:rPr>
      <w:rFonts w:ascii="等线" w:eastAsia="等线" w:hAnsi="等线"/>
      <w:noProof/>
      <w:sz w:val="20"/>
    </w:rPr>
  </w:style>
  <w:style w:type="paragraph" w:styleId="a4">
    <w:name w:val="List Paragraph"/>
    <w:basedOn w:val="a"/>
    <w:uiPriority w:val="34"/>
    <w:qFormat/>
    <w:rsid w:val="00734B3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5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69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6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6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 丽粒</dc:creator>
  <cp:keywords/>
  <dc:description/>
  <cp:lastModifiedBy>覃 丽粒</cp:lastModifiedBy>
  <cp:revision>25</cp:revision>
  <dcterms:created xsi:type="dcterms:W3CDTF">2020-11-26T23:19:00Z</dcterms:created>
  <dcterms:modified xsi:type="dcterms:W3CDTF">2020-11-28T01:05:00Z</dcterms:modified>
</cp:coreProperties>
</file>