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81" w:rsidRPr="00D43CD7" w:rsidRDefault="00BA5381" w:rsidP="00BA5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CD7">
        <w:rPr>
          <w:rFonts w:ascii="Times New Roman" w:hAnsi="Times New Roman" w:cs="Times New Roman"/>
          <w:sz w:val="24"/>
          <w:szCs w:val="24"/>
        </w:rPr>
        <w:t xml:space="preserve">2. The contribution that it makes to knowledge in light of previously published related reports, including other meta-analyses </w:t>
      </w:r>
    </w:p>
    <w:p w:rsidR="00BA5381" w:rsidRPr="00D43CD7" w:rsidRDefault="00BA5381" w:rsidP="00BA53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CD7">
        <w:rPr>
          <w:rFonts w:ascii="Times New Roman" w:hAnsi="Times New Roman" w:cs="Times New Roman"/>
          <w:sz w:val="24"/>
          <w:szCs w:val="24"/>
        </w:rPr>
        <w:t xml:space="preserve">The effects of plastic film mulch and </w:t>
      </w:r>
      <w:proofErr w:type="spellStart"/>
      <w:r w:rsidRPr="00D43CD7">
        <w:rPr>
          <w:rFonts w:ascii="Times New Roman" w:hAnsi="Times New Roman" w:cs="Times New Roman"/>
          <w:sz w:val="24"/>
          <w:szCs w:val="24"/>
        </w:rPr>
        <w:t>biochar</w:t>
      </w:r>
      <w:proofErr w:type="spellEnd"/>
      <w:r w:rsidRPr="00D43CD7">
        <w:rPr>
          <w:rFonts w:ascii="Times New Roman" w:hAnsi="Times New Roman" w:cs="Times New Roman"/>
          <w:sz w:val="24"/>
          <w:szCs w:val="24"/>
        </w:rPr>
        <w:t xml:space="preserve"> on crop yield, ET, and WUE in rain-fed agriculture in China is a growing area of research. We therefore comprehensively reviewed releva</w:t>
      </w:r>
      <w:bookmarkStart w:id="0" w:name="_GoBack"/>
      <w:bookmarkEnd w:id="0"/>
      <w:r w:rsidRPr="00D43CD7">
        <w:rPr>
          <w:rFonts w:ascii="Times New Roman" w:hAnsi="Times New Roman" w:cs="Times New Roman"/>
          <w:sz w:val="24"/>
          <w:szCs w:val="24"/>
        </w:rPr>
        <w:t xml:space="preserve">nt and current literature on how co-application of plastic film mulching with </w:t>
      </w:r>
      <w:proofErr w:type="spellStart"/>
      <w:r w:rsidRPr="00D43CD7">
        <w:rPr>
          <w:rFonts w:ascii="Times New Roman" w:hAnsi="Times New Roman" w:cs="Times New Roman"/>
          <w:sz w:val="24"/>
          <w:szCs w:val="24"/>
        </w:rPr>
        <w:t>biochar</w:t>
      </w:r>
      <w:proofErr w:type="spellEnd"/>
      <w:r w:rsidRPr="00D43CD7">
        <w:rPr>
          <w:rFonts w:ascii="Times New Roman" w:hAnsi="Times New Roman" w:cs="Times New Roman"/>
          <w:sz w:val="24"/>
          <w:szCs w:val="24"/>
        </w:rPr>
        <w:t xml:space="preserve"> influence crop yield, WUE and ET. This serves as useful resource for study on impact of co-application of plastic mulch and </w:t>
      </w:r>
      <w:proofErr w:type="spellStart"/>
      <w:r w:rsidRPr="00D43CD7">
        <w:rPr>
          <w:rFonts w:ascii="Times New Roman" w:hAnsi="Times New Roman" w:cs="Times New Roman"/>
          <w:sz w:val="24"/>
          <w:szCs w:val="24"/>
        </w:rPr>
        <w:t>biochar</w:t>
      </w:r>
      <w:proofErr w:type="spellEnd"/>
      <w:r w:rsidRPr="00D43CD7">
        <w:rPr>
          <w:rFonts w:ascii="Times New Roman" w:hAnsi="Times New Roman" w:cs="Times New Roman"/>
          <w:sz w:val="24"/>
          <w:szCs w:val="24"/>
        </w:rPr>
        <w:t xml:space="preserve"> on crop yield, WUE and ET particularly in rain-fed agriculture in northern China. The PRISMA guideline for meta-analysis was followed in selecting articles for the analysis </w:t>
      </w:r>
      <w:r w:rsidRPr="00D43CD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D43CD7">
        <w:rPr>
          <w:rFonts w:ascii="Times New Roman" w:hAnsi="Times New Roman" w:cs="Times New Roman"/>
          <w:sz w:val="24"/>
          <w:szCs w:val="24"/>
        </w:rPr>
        <w:instrText>ADDIN CSL_CITATION {"citationItems":[{"id":"ITEM-1","itemData":{"DOI":"10.1371/journal.pmed.1000097","ISBN":"2006062298","ISSN":"15491277","PMID":"19621072","author":[{"dropping-particle":"","family":"Moher","given":"David","non-dropping-particle":"","parse-names":false,"suffix":""},{"dropping-particle":"","family":"Liberati","given":"Alessandro","non-dropping-particle":"","parse-names":false,"suffix":""},{"dropping-particle":"","family":"Tetzlaff","given":"Jennifer","non-dropping-particle":"","parse-names":false,"suffix":""},{"dropping-particle":"","family":"Altman","given":"Douglas G.","non-dropping-particle":"","parse-names":false,"suffix":""},{"dropping-particle":"","family":"Altman","given":"Doug","non-dropping-particle":"","parse-names":false,"suffix":""},{"dropping-particle":"","family":"Antes","given":"Gerd","non-dropping-particle":"","parse-names":false,"suffix":""},{"dropping-particle":"","family":"Atkins","given":"David","non-dropping-particle":"","parse-names":false,"suffix":""},{"dropping-particle":"","family":"Barbour","given":"Virginia","non-dropping-particle":"","parse-names":false,"suffix":""},{"dropping-particle":"","family":"Barrowman","given":"Nick","non-dropping-particle":"","parse-names":false,"suffix":""},{"dropping-particle":"","family":"Berlin","given":"Jesse A.","non-dropping-particle":"","parse-names":false,"suffix":""},{"dropping-particle":"","family":"Clark","given":"Jocalyn","non-dropping-particle":"","parse-names":false,"suffix":""},{"dropping-particle":"","family":"Clarke","given":"Mike","non-dropping-particle":"","parse-names":false,"suffix":""},{"dropping-particle":"","family":"Cook","given":"Deborah","non-dropping-particle":"","parse-names":false,"suffix":""},{"dropping-particle":"","family":"D'Amico","given":"Roberto","non-dropping-particle":"","parse-names":false,"suffix":""},{"dropping-particle":"","family":"Deeks","given":"Jonathan J.","non-dropping-particle":"","parse-names":false,"suffix":""},{"dropping-particle":"","family":"Devereaux","given":"P. J.","non-dropping-particle":"","parse-names":false,"suffix":""},{"dropping-particle":"","family":"Dickersin","given":"Kay","non-dropping-particle":"","parse-names":false,"suffix":""},{"dropping-particle":"","family":"Egger","given":"Matthias","non-dropping-particle":"","parse-names":false,"suffix":""},{"dropping-particle":"","family":"Ernst","given":"Edzard","non-dropping-particle":"","parse-names":false,"suffix":""},{"dropping-particle":"","family":"Gøtzsche","given":"Peter C.","non-dropping-particle":"","parse-names":false,"suffix":""},{"dropping-particle":"","family":"Grimshaw","given":"Jeremy","non-dropping-particle":"","parse-names":false,"suffix":""},{"dropping-particle":"","family":"Guyatt","given":"Gordon","non-dropping-particle":"","parse-names":false,"suffix":""},{"dropping-particle":"","family":"Higgins","given":"Julian","non-dropping-particle":"","parse-names":false,"suffix":""},{"dropping-particle":"","family":"Ioannidis","given":"John P.A.","non-dropping-particle":"","parse-names":false,"suffix":""},{"dropping-particle":"","family":"Kleijnen","given":"Jos","non-dropping-particle":"","parse-names":false,"suffix":""},{"dropping-particle":"","family":"Lang","given":"Tom","non-dropping-particle":"","parse-names":false,"suffix":""},{"dropping-particle":"","family":"Magrini","given":"Nicola","non-dropping-particle":"","parse-names":false,"suffix":""},{"dropping-particle":"","family":"McNamee","given":"David","non-dropping-particle":"","parse-names":false,"suffix":""},{"dropping-particle":"","family":"Moja","given":"Lorenzo","non-dropping-particle":"","parse-names":false,"suffix":""},{"dropping-particle":"","family":"Mulrow","given":"Cynthia","non-dropping-particle":"","parse-names":false,"suffix":""},{"dropping-particle":"","family":"Napoli","given":"Maryann","non-dropping-particle":"","parse-names":false,"suffix":""},{"dropping-particle":"","family":"Oxman","given":"Andy","non-dropping-particle":"","parse-names":false,"suffix":""},{"dropping-particle":"","family":"Pham","given":"Bá","non-dropping-particle":"","parse-names":false,"suffix":""},{"dropping-particle":"","family":"Rennie","given":"Drummond","non-dropping-particle":"","parse-names":false,"suffix":""},{"dropping-particle":"","family":"Sampson","given":"Margaret","non-dropping-particle":"","parse-names":false,"suffix":""},{"dropping-particle":"","family":"Schulz","given":"Kenneth F.","non-dropping-particle":"","parse-names":false,"suffix":""},{"dropping-particle":"","family":"Shekelle","given":"Paul G.","non-dropping-particle":"","parse-names":false,"suffix":""},{"dropping-particle":"","family":"Tovey","given":"David","non-dropping-particle":"","parse-names":false,"suffix":""},{"dropping-particle":"","family":"Tugwell","given":"Peter","non-dropping-particle":"","parse-names":false,"suffix":""}],"container-title":"PLoS Medicine","id":"ITEM-1","issue":"7","issued":{"date-parts":[["2009"]]},"title":"Preferred reporting items for systematic reviews and meta-analyses: The PRISMA statement","type":"article-journal","volume":"6"},"uris":["http://www.mendeley.com/documents/?uuid=79bb0629-36da-4a10-aa99-abd45c41ee0a"]}],"mendeley":{"formattedCitation":"(Moher et al., 2009)","plainTextFormattedCitation":"(Moher et al., 2009)"},"properties":{"noteIndex":0},"schema":"https://github.com/citation-style-language/schema/raw/master/csl-citation.json"}</w:instrText>
      </w:r>
      <w:r w:rsidRPr="00D43CD7">
        <w:rPr>
          <w:rFonts w:ascii="Times New Roman" w:hAnsi="Times New Roman" w:cs="Times New Roman"/>
          <w:sz w:val="24"/>
          <w:szCs w:val="24"/>
        </w:rPr>
        <w:fldChar w:fldCharType="separate"/>
      </w:r>
      <w:r w:rsidRPr="00D43CD7">
        <w:rPr>
          <w:rFonts w:ascii="Times New Roman" w:hAnsi="Times New Roman" w:cs="Times New Roman"/>
          <w:noProof/>
          <w:sz w:val="24"/>
          <w:szCs w:val="24"/>
        </w:rPr>
        <w:t>(Moher et al., 2009)</w:t>
      </w:r>
      <w:r w:rsidRPr="00D43CD7">
        <w:rPr>
          <w:rFonts w:ascii="Times New Roman" w:hAnsi="Times New Roman" w:cs="Times New Roman"/>
          <w:sz w:val="24"/>
          <w:szCs w:val="24"/>
        </w:rPr>
        <w:fldChar w:fldCharType="end"/>
      </w:r>
      <w:r w:rsidRPr="00D43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DF5" w:rsidRPr="00D43CD7" w:rsidRDefault="008D6DF5">
      <w:pPr>
        <w:rPr>
          <w:rFonts w:ascii="Times New Roman" w:hAnsi="Times New Roman" w:cs="Times New Roman"/>
          <w:sz w:val="24"/>
          <w:szCs w:val="24"/>
        </w:rPr>
      </w:pPr>
    </w:p>
    <w:sectPr w:rsidR="008D6DF5" w:rsidRPr="00D4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DM2NDYzNTawtDRS0lEKTi0uzszPAykwqgUABsS+4CwAAAA="/>
  </w:docVars>
  <w:rsids>
    <w:rsidRoot w:val="00BA5381"/>
    <w:rsid w:val="008D6DF5"/>
    <w:rsid w:val="00BA5381"/>
    <w:rsid w:val="00D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Wantana</dc:creator>
  <cp:lastModifiedBy>Wantana</cp:lastModifiedBy>
  <cp:revision>2</cp:revision>
  <dcterms:created xsi:type="dcterms:W3CDTF">2020-11-21T01:38:00Z</dcterms:created>
  <dcterms:modified xsi:type="dcterms:W3CDTF">2020-11-21T01:39:00Z</dcterms:modified>
</cp:coreProperties>
</file>