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B5" w:rsidRDefault="004D7CB5" w:rsidP="004D7CB5">
      <w:pPr>
        <w:spacing w:line="480" w:lineRule="auto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rFonts w:hint="eastAsia"/>
          <w:b/>
          <w:bCs/>
          <w:sz w:val="24"/>
          <w:szCs w:val="24"/>
        </w:rPr>
        <w:t xml:space="preserve"> S4 </w:t>
      </w:r>
      <w:r>
        <w:rPr>
          <w:sz w:val="24"/>
          <w:szCs w:val="24"/>
        </w:rPr>
        <w:t xml:space="preserve">Analysis of similarities (ANOSIM) showed seasonal variation in zooplankton community based on </w:t>
      </w:r>
      <w:proofErr w:type="spellStart"/>
      <w:r>
        <w:rPr>
          <w:sz w:val="24"/>
          <w:szCs w:val="24"/>
        </w:rPr>
        <w:t>Jaccard</w:t>
      </w:r>
      <w:proofErr w:type="spellEnd"/>
      <w:r>
        <w:rPr>
          <w:sz w:val="24"/>
          <w:szCs w:val="24"/>
        </w:rPr>
        <w:t xml:space="preserve"> and Bray-</w:t>
      </w:r>
      <w:proofErr w:type="spellStart"/>
      <w:r>
        <w:rPr>
          <w:sz w:val="24"/>
          <w:szCs w:val="24"/>
        </w:rPr>
        <w:t>curtis</w:t>
      </w:r>
      <w:proofErr w:type="spellEnd"/>
      <w:r>
        <w:rPr>
          <w:sz w:val="24"/>
          <w:szCs w:val="24"/>
        </w:rPr>
        <w:t xml:space="preserve"> distance.</w:t>
      </w:r>
    </w:p>
    <w:tbl>
      <w:tblPr>
        <w:tblW w:w="13608" w:type="dxa"/>
        <w:tblLook w:val="0000" w:firstRow="0" w:lastRow="0" w:firstColumn="0" w:lastColumn="0" w:noHBand="0" w:noVBand="0"/>
      </w:tblPr>
      <w:tblGrid>
        <w:gridCol w:w="2552"/>
        <w:gridCol w:w="876"/>
        <w:gridCol w:w="1255"/>
        <w:gridCol w:w="1155"/>
        <w:gridCol w:w="1255"/>
        <w:gridCol w:w="683"/>
        <w:gridCol w:w="1517"/>
        <w:gridCol w:w="1240"/>
        <w:gridCol w:w="1141"/>
        <w:gridCol w:w="2055"/>
      </w:tblGrid>
      <w:tr w:rsidR="004D7CB5" w:rsidTr="00B04794">
        <w:trPr>
          <w:trHeight w:val="348"/>
        </w:trPr>
        <w:tc>
          <w:tcPr>
            <w:tcW w:w="255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44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18S</w:t>
            </w:r>
          </w:p>
        </w:tc>
        <w:tc>
          <w:tcPr>
            <w:tcW w:w="683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COI</w:t>
            </w:r>
          </w:p>
        </w:tc>
      </w:tr>
      <w:tr w:rsidR="004D7CB5" w:rsidTr="00B04794">
        <w:trPr>
          <w:trHeight w:val="306"/>
        </w:trPr>
        <w:tc>
          <w:tcPr>
            <w:tcW w:w="2552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Jaccard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distance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Bray-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curtis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distance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Jaccard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distance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Bray-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curtis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distance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-value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 vs. AUT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0.7960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0.7517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0.9705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0.8344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 vs. WIN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1.0000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0.8570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1.0000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1.0000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 vs. SPR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0.8750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0.7771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0.9949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0.9462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 vs. WIN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0.9798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0.8186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1.0000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0.9887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 vs. SPR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0.8712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0.4331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0.9863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0.7366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4D7CB5" w:rsidTr="00B0479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 vs. SPR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0.5161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0.0988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0.1211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0.7584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0.4462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4D7CB5" w:rsidTr="00B04794">
        <w:trPr>
          <w:trHeight w:val="303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Among four seasons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0.8393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0.5976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0.9489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0.8191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4D7CB5" w:rsidRDefault="004D7CB5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0.0001 </w:t>
            </w:r>
          </w:p>
        </w:tc>
      </w:tr>
    </w:tbl>
    <w:p w:rsidR="00CC189D" w:rsidRDefault="004D7CB5">
      <w:bookmarkStart w:id="0" w:name="_GoBack"/>
      <w:bookmarkEnd w:id="0"/>
    </w:p>
    <w:sectPr w:rsidR="00CC189D" w:rsidSect="004D7C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B5"/>
    <w:rsid w:val="0021336E"/>
    <w:rsid w:val="004D7CB5"/>
    <w:rsid w:val="00B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68A7-42F0-4444-9D6F-0671C84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2020-11-05T09:27:00Z</dcterms:created>
  <dcterms:modified xsi:type="dcterms:W3CDTF">2020-11-05T09:27:00Z</dcterms:modified>
</cp:coreProperties>
</file>