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AE618" w14:textId="62A7D547" w:rsidR="004362DE" w:rsidRPr="004362DE" w:rsidRDefault="004362DE">
      <w:pPr>
        <w:rPr>
          <w:rFonts w:ascii="Times New Roman" w:eastAsia="Times New Roman" w:hAnsi="Times New Roman" w:cs="Times New Roman"/>
          <w:b/>
          <w:u w:val="single"/>
        </w:rPr>
      </w:pPr>
      <w:r w:rsidRPr="004362DE">
        <w:rPr>
          <w:rFonts w:ascii="Times New Roman" w:eastAsia="Times New Roman" w:hAnsi="Times New Roman" w:cs="Times New Roman"/>
          <w:b/>
          <w:u w:val="single"/>
        </w:rPr>
        <w:t>Supplementary Analysis 1:</w:t>
      </w:r>
      <w:r>
        <w:rPr>
          <w:rFonts w:ascii="Times New Roman" w:eastAsia="Times New Roman" w:hAnsi="Times New Roman" w:cs="Times New Roman"/>
          <w:b/>
          <w:u w:val="single"/>
        </w:rPr>
        <w:t xml:space="preserve"> </w:t>
      </w:r>
      <w:r w:rsidRPr="004362DE">
        <w:rPr>
          <w:rFonts w:ascii="Times New Roman" w:eastAsia="Times New Roman" w:hAnsi="Times New Roman" w:cs="Times New Roman"/>
          <w:b/>
          <w:u w:val="single"/>
        </w:rPr>
        <w:t>Evaluation of the impact of sequencing error on microdiversity estimates</w:t>
      </w:r>
    </w:p>
    <w:p w14:paraId="31BC8758" w14:textId="624631D2" w:rsidR="00586B08" w:rsidRDefault="00A36EFC" w:rsidP="00BE3E49">
      <w:pPr>
        <w:spacing w:line="276" w:lineRule="auto"/>
        <w:rPr>
          <w:rFonts w:ascii="Times New Roman" w:eastAsia="Times New Roman" w:hAnsi="Times New Roman" w:cs="Times New Roman"/>
        </w:rPr>
      </w:pPr>
      <w:r>
        <w:rPr>
          <w:rFonts w:ascii="Times New Roman" w:eastAsia="Times New Roman" w:hAnsi="Times New Roman" w:cs="Times New Roman"/>
        </w:rPr>
        <w:t xml:space="preserve">In this analysis, we evaluated whether SNP frequency analysis of genomes could be influenced by residual errors present on Nanopore-based virus assemblies. In our error-corrected datasets, </w:t>
      </w:r>
      <w:r w:rsidR="004362DE">
        <w:rPr>
          <w:rFonts w:ascii="Times New Roman" w:eastAsia="Times New Roman" w:hAnsi="Times New Roman" w:cs="Times New Roman"/>
        </w:rPr>
        <w:t xml:space="preserve">VirION and VirION 2 OLC </w:t>
      </w:r>
      <w:r>
        <w:rPr>
          <w:rFonts w:ascii="Times New Roman" w:eastAsia="Times New Roman" w:hAnsi="Times New Roman" w:cs="Times New Roman"/>
        </w:rPr>
        <w:t>assemblies</w:t>
      </w:r>
      <w:r w:rsidR="004362DE">
        <w:rPr>
          <w:rFonts w:ascii="Times New Roman" w:eastAsia="Times New Roman" w:hAnsi="Times New Roman" w:cs="Times New Roman"/>
        </w:rPr>
        <w:t xml:space="preserve"> had sequencing accuracies of 99.65% </w:t>
      </w:r>
      <w:r w:rsidR="004362DE" w:rsidRPr="00BA3F77">
        <w:rPr>
          <w:rFonts w:ascii="Times New Roman" w:eastAsia="Times New Roman" w:hAnsi="Times New Roman" w:cs="Times New Roman"/>
        </w:rPr>
        <w:t>and 99.71%, respectively, with an average of 553 mismatches (per 100kb) remaining post correction (</w:t>
      </w:r>
      <w:r w:rsidR="004362DE" w:rsidRPr="00BA3F77">
        <w:rPr>
          <w:rFonts w:ascii="Times New Roman" w:eastAsia="Times New Roman" w:hAnsi="Times New Roman" w:cs="Times New Roman"/>
          <w:b/>
        </w:rPr>
        <w:t>Supplementary Table 2</w:t>
      </w:r>
      <w:r w:rsidR="004362DE" w:rsidRPr="00BA3F77">
        <w:rPr>
          <w:rFonts w:ascii="Times New Roman" w:eastAsia="Times New Roman" w:hAnsi="Times New Roman" w:cs="Times New Roman"/>
        </w:rPr>
        <w:t xml:space="preserve">). Importantly, validated SNV analysis with short-read corrected Nanopore data has been possible in part due to Nanopore-induced errors being randomly distributed along reads </w:t>
      </w:r>
      <w:r w:rsidR="004362DE" w:rsidRPr="00BA3F77">
        <w:rPr>
          <w:rFonts w:ascii="Times New Roman" w:eastAsia="Times New Roman" w:hAnsi="Times New Roman" w:cs="Times New Roman"/>
        </w:rPr>
        <w:fldChar w:fldCharType="begin" w:fldLock="1"/>
      </w:r>
      <w:r w:rsidR="00586B08" w:rsidRPr="00BA3F77">
        <w:rPr>
          <w:rFonts w:ascii="Times New Roman" w:eastAsia="Times New Roman" w:hAnsi="Times New Roman" w:cs="Times New Roman"/>
        </w:rPr>
        <w:instrText>ADDIN CSL_CITATION {"citationItems":[{"id":"ITEM-1","itemData":{"DOI":"10.1038/s41598-019-45131-0","ISSN":"20452322","PMID":"31213642","abstract":"Despite the high accuracy of short read sequencing (SRS), there are still issues with attaining accurate single nucleotide polymorphism (SNP) genotypes at low sequencing coverage and in highly duplicated genomes due to misalignment. Long read sequencing (LRS) systems, including the Oxford Nanopore Technologies (ONT) minION, have become popular options for de novo genome assembly and structural variant characterisation. The current high error rate often requires substantial post-sequencing correction and would appear to prevent the adoption of this system for SNP genotyping, but nanopore sequencing errors are largely random. Using low coverage ONT minION sequencing for genotyping of pre-validated SNP loci was examined in 9 canola doubled haploids. The minION genotypes were compared to the Illumina sequences to determine the extent and nature of genotype discrepancies between the two systems. The significant increase in read length improved alignment to the genome and the absence of classical SRS biases results in a more even representation of the genome. Sequencing errors are present, primarily in the form of heterozygous genotypes, which can be removed in completely homozygous backgrounds but requires more advanced bioinformatics in heterozygous genomes. Developments in this technology are promising for routine genotyping in the future.","author":[{"dropping-particle":"","family":"Malmberg","given":"M. M.","non-dropping-particle":"","parse-names":false,"suffix":""},{"dropping-particle":"","family":"Spangenberg","given":"G. C.","non-dropping-particle":"","parse-names":false,"suffix":""},{"dropping-particle":"","family":"Daetwyler","given":"H. D.","non-dropping-particle":"","parse-names":false,"suffix":""},{"dropping-particle":"","family":"Cogan","given":"N. O.I.","non-dropping-particle":"","parse-names":false,"suffix":""}],"container-title":"Scientific Reports","id":"ITEM-1","issued":{"date-parts":[["2019"]]},"title":"Assessment of low-coverage nanopore long read sequencing for SNP genotyping in doubled haploid canola (Brassica napus L.)","type":"article-journal"},"uris":["http://www.mendeley.com/documents/?uuid=4bcecb24-36be-483a-a183-ca551b973180"]}],"mendeley":{"formattedCitation":"[1]","plainTextFormattedCitation":"[1]","previouslyFormattedCitation":"[1]"},"properties":{"noteIndex":0},"schema":"https://github.com/citation-style-language/schema/raw/master/csl-citation.json"}</w:instrText>
      </w:r>
      <w:r w:rsidR="004362DE" w:rsidRPr="00BA3F77">
        <w:rPr>
          <w:rFonts w:ascii="Times New Roman" w:eastAsia="Times New Roman" w:hAnsi="Times New Roman" w:cs="Times New Roman"/>
        </w:rPr>
        <w:fldChar w:fldCharType="separate"/>
      </w:r>
      <w:r w:rsidR="00586B08" w:rsidRPr="00BA3F77">
        <w:rPr>
          <w:rFonts w:ascii="Times New Roman" w:eastAsia="Times New Roman" w:hAnsi="Times New Roman" w:cs="Times New Roman"/>
          <w:noProof/>
        </w:rPr>
        <w:t>[1]</w:t>
      </w:r>
      <w:r w:rsidR="004362DE" w:rsidRPr="00BA3F77">
        <w:rPr>
          <w:rFonts w:ascii="Times New Roman" w:eastAsia="Times New Roman" w:hAnsi="Times New Roman" w:cs="Times New Roman"/>
        </w:rPr>
        <w:fldChar w:fldCharType="end"/>
      </w:r>
      <w:r w:rsidR="004362DE" w:rsidRPr="00BA3F77">
        <w:rPr>
          <w:rFonts w:ascii="Times New Roman" w:eastAsia="Times New Roman" w:hAnsi="Times New Roman" w:cs="Times New Roman"/>
        </w:rPr>
        <w:t>, such that repeated SNP patterns, as required for true SNP validation (see Methods), is attainable despite remaining (random) errors. To verify this assumption, we used error-corrected long-read data from our mock community phages (composed of three phage isolates from pure cultures, see Methods), and attempted to detect SNV within these clonal phage populations. Furthermore, this detection was performed at three stages of long-read processing: 1) no correction, 2) Racon, and 3) Pilon (</w:t>
      </w:r>
      <w:r w:rsidR="004362DE" w:rsidRPr="00BA3F77">
        <w:rPr>
          <w:rFonts w:ascii="Times New Roman" w:eastAsia="Times New Roman" w:hAnsi="Times New Roman" w:cs="Times New Roman"/>
          <w:b/>
        </w:rPr>
        <w:t xml:space="preserve">Supplementary Table </w:t>
      </w:r>
      <w:r w:rsidR="009C1831">
        <w:rPr>
          <w:rFonts w:ascii="Times New Roman" w:eastAsia="Times New Roman" w:hAnsi="Times New Roman" w:cs="Times New Roman"/>
          <w:b/>
        </w:rPr>
        <w:t>5</w:t>
      </w:r>
      <w:r w:rsidR="004362DE" w:rsidRPr="00BA3F77">
        <w:rPr>
          <w:rFonts w:ascii="Times New Roman" w:eastAsia="Times New Roman" w:hAnsi="Times New Roman" w:cs="Times New Roman"/>
        </w:rPr>
        <w:t>). Without correction (i.e., raw Miniasm assembly), 44 SNPs were detected among the contig datasets, and was reduced to 3 SNPs (on a single contig, out of 27) in both Racon- and Pilon- corrected assemblies (in the same contig). This was suggestive that our microdiversity estimates are minimally impacted by remaining sequencing error. Therefore, instead of sequencing error, we reasoned that the higher degree of microdiversity in ‘enhanced’ datasets (compared to short-read assemblies) could stem mostly from the preservation of SNPs within the OLC-derived fraction of the ‘enhanced’ datasets. Indeed, when we looked at the per-genome π value distributions of each of the three constituent assemblies (i.e., hybrid, Spades, and OLC) within VirION- and VirION 2-enhanced datasets</w:t>
      </w:r>
      <w:r w:rsidR="00586B08" w:rsidRPr="00BA3F77">
        <w:rPr>
          <w:rFonts w:ascii="Times New Roman" w:eastAsia="Times New Roman" w:hAnsi="Times New Roman" w:cs="Times New Roman"/>
        </w:rPr>
        <w:t xml:space="preserve"> (</w:t>
      </w:r>
      <w:r w:rsidR="00586B08" w:rsidRPr="00BA3F77">
        <w:rPr>
          <w:rFonts w:ascii="Times New Roman" w:eastAsia="Times New Roman" w:hAnsi="Times New Roman" w:cs="Times New Roman"/>
          <w:b/>
        </w:rPr>
        <w:t xml:space="preserve">Supplementary Figure </w:t>
      </w:r>
      <w:r w:rsidR="000067F0" w:rsidRPr="00BA3F77">
        <w:rPr>
          <w:rFonts w:ascii="Times New Roman" w:eastAsia="Times New Roman" w:hAnsi="Times New Roman" w:cs="Times New Roman"/>
          <w:b/>
        </w:rPr>
        <w:t>4</w:t>
      </w:r>
      <w:r w:rsidR="00586B08" w:rsidRPr="00BA3F77">
        <w:rPr>
          <w:rFonts w:ascii="Times New Roman" w:eastAsia="Times New Roman" w:hAnsi="Times New Roman" w:cs="Times New Roman"/>
          <w:b/>
        </w:rPr>
        <w:t>)</w:t>
      </w:r>
      <w:r w:rsidR="004362DE" w:rsidRPr="00BA3F77">
        <w:rPr>
          <w:rFonts w:ascii="Times New Roman" w:eastAsia="Times New Roman" w:hAnsi="Times New Roman" w:cs="Times New Roman"/>
        </w:rPr>
        <w:t>, we found that in both, the OLC assembly fraction contained viruses with significantly higher degrees of microdiversity compared the hybrid and short-read only assembly fractions (Wilcoxon rank sum test, p</w:t>
      </w:r>
      <w:r w:rsidR="004362DE" w:rsidRPr="00BA3F77">
        <w:rPr>
          <w:rFonts w:ascii="Times New Roman" w:eastAsia="Times New Roman" w:hAnsi="Times New Roman" w:cs="Times New Roman"/>
          <w:i/>
        </w:rPr>
        <w:t>-value</w:t>
      </w:r>
      <w:r w:rsidR="004362DE" w:rsidRPr="00BA3F77">
        <w:rPr>
          <w:rFonts w:ascii="Times New Roman" w:eastAsia="Times New Roman" w:hAnsi="Times New Roman" w:cs="Times New Roman"/>
        </w:rPr>
        <w:t xml:space="preserve"> &lt; 2.2 x 10</w:t>
      </w:r>
      <w:r w:rsidR="004362DE" w:rsidRPr="00BA3F77">
        <w:rPr>
          <w:rFonts w:ascii="Times New Roman" w:eastAsia="Times New Roman" w:hAnsi="Times New Roman" w:cs="Times New Roman"/>
          <w:vertAlign w:val="superscript"/>
        </w:rPr>
        <w:t>-16</w:t>
      </w:r>
      <w:r w:rsidR="004362DE" w:rsidRPr="00BA3F77">
        <w:rPr>
          <w:rFonts w:ascii="Times New Roman" w:eastAsia="Times New Roman" w:hAnsi="Times New Roman" w:cs="Times New Roman"/>
        </w:rPr>
        <w:t>,). In addition, in both VirION-</w:t>
      </w:r>
      <w:r w:rsidRPr="00BA3F77">
        <w:rPr>
          <w:rFonts w:ascii="Times New Roman" w:eastAsia="Times New Roman" w:hAnsi="Times New Roman" w:cs="Times New Roman"/>
        </w:rPr>
        <w:t>based</w:t>
      </w:r>
      <w:r w:rsidR="004362DE" w:rsidRPr="00BA3F77">
        <w:rPr>
          <w:rFonts w:ascii="Times New Roman" w:eastAsia="Times New Roman" w:hAnsi="Times New Roman" w:cs="Times New Roman"/>
        </w:rPr>
        <w:t xml:space="preserve"> datasets there was a significant difference between the hybrid and Spades assemblies (Wilcoxon rank sum test, </w:t>
      </w:r>
      <w:r w:rsidR="004362DE" w:rsidRPr="00BA3F77">
        <w:rPr>
          <w:rFonts w:ascii="Times New Roman" w:eastAsia="Times New Roman" w:hAnsi="Times New Roman" w:cs="Times New Roman"/>
          <w:i/>
        </w:rPr>
        <w:t>p-value</w:t>
      </w:r>
      <w:r w:rsidR="004362DE" w:rsidRPr="00BA3F77">
        <w:rPr>
          <w:rFonts w:ascii="Times New Roman" w:eastAsia="Times New Roman" w:hAnsi="Times New Roman" w:cs="Times New Roman"/>
        </w:rPr>
        <w:t xml:space="preserve"> = 0.02 (VirION-enhanced) and </w:t>
      </w:r>
      <w:r w:rsidR="004362DE" w:rsidRPr="00BA3F77">
        <w:rPr>
          <w:rFonts w:ascii="Times New Roman" w:eastAsia="Times New Roman" w:hAnsi="Times New Roman" w:cs="Times New Roman"/>
          <w:i/>
        </w:rPr>
        <w:t>p-value</w:t>
      </w:r>
      <w:r w:rsidR="004362DE" w:rsidRPr="00BA3F77">
        <w:rPr>
          <w:rFonts w:ascii="Times New Roman" w:eastAsia="Times New Roman" w:hAnsi="Times New Roman" w:cs="Times New Roman"/>
        </w:rPr>
        <w:t xml:space="preserve"> = 2.852</w:t>
      </w:r>
      <w:r w:rsidR="004362DE">
        <w:rPr>
          <w:rFonts w:ascii="Times New Roman" w:eastAsia="Times New Roman" w:hAnsi="Times New Roman" w:cs="Times New Roman"/>
        </w:rPr>
        <w:t xml:space="preserve"> x 10</w:t>
      </w:r>
      <w:r w:rsidR="004362DE" w:rsidRPr="004756AB">
        <w:rPr>
          <w:rFonts w:ascii="Times New Roman" w:eastAsia="Times New Roman" w:hAnsi="Times New Roman" w:cs="Times New Roman"/>
          <w:vertAlign w:val="superscript"/>
        </w:rPr>
        <w:t>-6</w:t>
      </w:r>
      <w:r w:rsidR="004362DE">
        <w:rPr>
          <w:rFonts w:ascii="Times New Roman" w:eastAsia="Times New Roman" w:hAnsi="Times New Roman" w:cs="Times New Roman"/>
        </w:rPr>
        <w:t xml:space="preserve"> (VirION 2-enhanced)). This suggested that within hybrid assembly alone, in which long-reads are used only for gap closure and solve repetitive regions post De Bruijn graph assembly of the short reads </w:t>
      </w:r>
      <w:r w:rsidR="004362DE">
        <w:rPr>
          <w:rFonts w:ascii="Times New Roman" w:eastAsia="Times New Roman" w:hAnsi="Times New Roman" w:cs="Times New Roman"/>
        </w:rPr>
        <w:fldChar w:fldCharType="begin" w:fldLock="1"/>
      </w:r>
      <w:r w:rsidR="00586B08">
        <w:rPr>
          <w:rFonts w:ascii="Times New Roman" w:eastAsia="Times New Roman" w:hAnsi="Times New Roman" w:cs="Times New Roman"/>
        </w:rPr>
        <w:instrText>ADDIN CSL_CITATION {"citationItems":[{"id":"ITEM-1","itemData":{"DOI":"10.1093/bioinformatics/btv688","ISSN":"14602059","abstract":"Motivation: Recent advances in single molecule real-time (SMRT) and nanopore sequencing technologies have enabled high-quality assemblies from long and inaccurate reads. However, these approaches require high coverage by long reads and remain expensive. On the other hand, the inexpensive short reads technologies produce accurate but fragmented assemblies. Thus, a hybrid approach that assembles long reads (with low coverage) and short reads has a potential to generate high-quality assemblies at reduced cost. Results: We describe hybridSPAdes algorithm for assembling short and long reads and benchmark it on a variety of bacterial assembly projects. Our results demonstrate that hybridSPAdes generates accurate assemblies (even in projects with relatively low coverage by long reads) thus reducing the overall cost of genome sequencing. We further present the first complete assembly of a genome from single cells using SMRT reads. Availability and implementation: hybridSPAdes is implemented in C++ as a part of SPAdes genome assembler and is publicly available at http://bioinf.spbau.ru/en/spades.","author":[{"dropping-particle":"","family":"Antipov","given":"Dmitry","non-dropping-particle":"","parse-names":false,"suffix":""},{"dropping-particle":"","family":"Korobeynikov","given":"Anton","non-dropping-particle":"","parse-names":false,"suffix":""},{"dropping-particle":"","family":"McLean","given":"Jeffrey S.","non-dropping-particle":"","parse-names":false,"suffix":""},{"dropping-particle":"","family":"Pevzner","given":"Pavel A.","non-dropping-particle":"","parse-names":false,"suffix":""}],"container-title":"Bioinformatics","id":"ITEM-1","issued":{"date-parts":[["2016"]]},"title":"HybridSPAdes: An algorithm for hybrid assembly of short and long reads","type":"article-journal"},"uris":["http://www.mendeley.com/documents/?uuid=1eb1e3c0-aa01-4936-bfc6-9603ed22fcfe"]}],"mendeley":{"formattedCitation":"[2]","plainTextFormattedCitation":"[2]","previouslyFormattedCitation":"[2]"},"properties":{"noteIndex":0},"schema":"https://github.com/citation-style-language/schema/raw/master/csl-citation.json"}</w:instrText>
      </w:r>
      <w:r w:rsidR="004362DE">
        <w:rPr>
          <w:rFonts w:ascii="Times New Roman" w:eastAsia="Times New Roman" w:hAnsi="Times New Roman" w:cs="Times New Roman"/>
        </w:rPr>
        <w:fldChar w:fldCharType="separate"/>
      </w:r>
      <w:r w:rsidR="00586B08" w:rsidRPr="00586B08">
        <w:rPr>
          <w:rFonts w:ascii="Times New Roman" w:eastAsia="Times New Roman" w:hAnsi="Times New Roman" w:cs="Times New Roman"/>
          <w:noProof/>
        </w:rPr>
        <w:t>[2]</w:t>
      </w:r>
      <w:r w:rsidR="004362DE">
        <w:rPr>
          <w:rFonts w:ascii="Times New Roman" w:eastAsia="Times New Roman" w:hAnsi="Times New Roman" w:cs="Times New Roman"/>
        </w:rPr>
        <w:fldChar w:fldCharType="end"/>
      </w:r>
      <w:r w:rsidR="004362DE">
        <w:rPr>
          <w:rFonts w:ascii="Times New Roman" w:eastAsia="Times New Roman" w:hAnsi="Times New Roman" w:cs="Times New Roman"/>
        </w:rPr>
        <w:t>, this was sufficient for significant shifts in SNPs frequencies. Although significant, these π value distributions between hybrid and Spades were much more similar to each other compared to the OLC fraction. Taken together, this analysis showed that the OLC-derived fraction of the ‘enhanced’ datasets is the largest contributor to the significant increase in microdiversity in VirION/VirION 2-enhanced viromes, followed by hybrid assembly. In addition, higher microdiversity in ‘enhanced’ datasets compared to short-read data could be explained due to novel viruses uniquely captured with long-reads. However, this is likely not the case, due to our SNP discovery pipeline relying on short read mappings to estimate SNP frequencies along genomes. Therefore, any truly missed viruses by the short-reads, but assembled with long-reads, would not receive a microdiversity estimate due to lack of short-read coverage.</w:t>
      </w:r>
    </w:p>
    <w:p w14:paraId="15CE183A" w14:textId="6898F63D" w:rsidR="00586B08" w:rsidRPr="009C1831" w:rsidRDefault="00586B08">
      <w:pPr>
        <w:rPr>
          <w:rFonts w:ascii="Times New Roman" w:eastAsia="Times New Roman" w:hAnsi="Times New Roman" w:cs="Times New Roman"/>
          <w:u w:val="single"/>
        </w:rPr>
      </w:pPr>
      <w:r w:rsidRPr="009C1831">
        <w:rPr>
          <w:rFonts w:ascii="Times New Roman" w:eastAsia="Times New Roman" w:hAnsi="Times New Roman" w:cs="Times New Roman"/>
          <w:u w:val="single"/>
        </w:rPr>
        <w:t>References:</w:t>
      </w:r>
    </w:p>
    <w:p w14:paraId="17CBD22C" w14:textId="0FD5691B" w:rsidR="00586B08" w:rsidRPr="00586B08" w:rsidRDefault="00586B08" w:rsidP="00586B08">
      <w:pPr>
        <w:widowControl w:val="0"/>
        <w:autoSpaceDE w:val="0"/>
        <w:autoSpaceDN w:val="0"/>
        <w:adjustRightInd w:val="0"/>
        <w:spacing w:line="240" w:lineRule="auto"/>
        <w:rPr>
          <w:rFonts w:ascii="Times New Roman" w:hAnsi="Times New Roman" w:cs="Times New Roman"/>
          <w:noProof/>
          <w:szCs w:val="24"/>
        </w:rPr>
      </w:pP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ADDIN Mendeley Bibliography CSL_BIBLIOGRAPHY </w:instrText>
      </w:r>
      <w:r>
        <w:rPr>
          <w:rFonts w:ascii="Times New Roman" w:eastAsia="Times New Roman" w:hAnsi="Times New Roman" w:cs="Times New Roman"/>
        </w:rPr>
        <w:fldChar w:fldCharType="separate"/>
      </w:r>
      <w:r w:rsidRPr="00586B08">
        <w:rPr>
          <w:rFonts w:ascii="Times New Roman" w:hAnsi="Times New Roman" w:cs="Times New Roman"/>
          <w:noProof/>
          <w:szCs w:val="24"/>
        </w:rPr>
        <w:t xml:space="preserve">1. Malmberg MM, Spangenberg GC, Daetwyler HD, Cogan NOI. Assessment of low-coverage nanopore long read sequencing for SNP genotyping in doubled haploid canola (Brassica napus L.). Sci Rep. 2019; </w:t>
      </w:r>
    </w:p>
    <w:p w14:paraId="014AB216" w14:textId="77777777" w:rsidR="00586B08" w:rsidRPr="00586B08" w:rsidRDefault="00586B08" w:rsidP="00586B08">
      <w:pPr>
        <w:widowControl w:val="0"/>
        <w:autoSpaceDE w:val="0"/>
        <w:autoSpaceDN w:val="0"/>
        <w:adjustRightInd w:val="0"/>
        <w:spacing w:line="240" w:lineRule="auto"/>
        <w:rPr>
          <w:rFonts w:ascii="Times New Roman" w:hAnsi="Times New Roman" w:cs="Times New Roman"/>
          <w:noProof/>
        </w:rPr>
      </w:pPr>
      <w:r w:rsidRPr="00586B08">
        <w:rPr>
          <w:rFonts w:ascii="Times New Roman" w:hAnsi="Times New Roman" w:cs="Times New Roman"/>
          <w:noProof/>
          <w:szCs w:val="24"/>
        </w:rPr>
        <w:t xml:space="preserve">2. Antipov D, Korobeynikov A, McLean JS, Pevzner PA. HybridSPAdes: An algorithm for hybrid assembly of short and long reads. Bioinformatics. 2016; </w:t>
      </w:r>
    </w:p>
    <w:p w14:paraId="1C4FDA78" w14:textId="39F2323C" w:rsidR="00586B08" w:rsidRPr="009C1831" w:rsidRDefault="00586B08">
      <w:pPr>
        <w:rPr>
          <w:rFonts w:ascii="Times New Roman" w:eastAsia="Times New Roman" w:hAnsi="Times New Roman" w:cs="Times New Roman"/>
        </w:rPr>
      </w:pPr>
      <w:r>
        <w:rPr>
          <w:rFonts w:ascii="Times New Roman" w:eastAsia="Times New Roman" w:hAnsi="Times New Roman" w:cs="Times New Roman"/>
        </w:rPr>
        <w:fldChar w:fldCharType="end"/>
      </w:r>
    </w:p>
    <w:sectPr w:rsidR="00586B08" w:rsidRPr="009C18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650"/>
    <w:rsid w:val="000067F0"/>
    <w:rsid w:val="00022650"/>
    <w:rsid w:val="002C03B8"/>
    <w:rsid w:val="002D5B30"/>
    <w:rsid w:val="004362DE"/>
    <w:rsid w:val="00586B08"/>
    <w:rsid w:val="009C1831"/>
    <w:rsid w:val="00A36EFC"/>
    <w:rsid w:val="00BA3F77"/>
    <w:rsid w:val="00BE3E49"/>
    <w:rsid w:val="00ED7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84699"/>
  <w15:chartTrackingRefBased/>
  <w15:docId w15:val="{BFFA8083-2A09-4DE0-BC21-3C35C73F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362DE"/>
    <w:rPr>
      <w:sz w:val="16"/>
      <w:szCs w:val="16"/>
    </w:rPr>
  </w:style>
  <w:style w:type="paragraph" w:styleId="CommentText">
    <w:name w:val="annotation text"/>
    <w:basedOn w:val="Normal"/>
    <w:link w:val="CommentTextChar"/>
    <w:uiPriority w:val="99"/>
    <w:semiHidden/>
    <w:unhideWhenUsed/>
    <w:rsid w:val="004362DE"/>
    <w:pPr>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4362DE"/>
    <w:rPr>
      <w:rFonts w:ascii="Arial" w:eastAsia="Arial" w:hAnsi="Arial" w:cs="Arial"/>
      <w:sz w:val="20"/>
      <w:szCs w:val="20"/>
    </w:rPr>
  </w:style>
  <w:style w:type="paragraph" w:styleId="BalloonText">
    <w:name w:val="Balloon Text"/>
    <w:basedOn w:val="Normal"/>
    <w:link w:val="BalloonTextChar"/>
    <w:uiPriority w:val="99"/>
    <w:semiHidden/>
    <w:unhideWhenUsed/>
    <w:rsid w:val="004362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2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30FAD-E130-4F63-85AB-B1EB67FEF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1102</TotalTime>
  <Pages>1</Pages>
  <Words>1281</Words>
  <Characters>7472</Characters>
  <Application>Microsoft Office Word</Application>
  <DocSecurity>0</DocSecurity>
  <Lines>102</Lines>
  <Paragraphs>21</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ZABLOCKI, OLIVIER D.</dc:creator>
  <cp:keywords/>
  <dc:description/>
  <cp:lastModifiedBy>ZABLOCKI, OLIVIER D.</cp:lastModifiedBy>
  <cp:revision>9</cp:revision>
  <dcterms:created xsi:type="dcterms:W3CDTF">2020-07-17T21:02:00Z</dcterms:created>
  <dcterms:modified xsi:type="dcterms:W3CDTF">2020-10-28T19:44:00Z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http://www.zotero.org/styles/extremophiles</vt:lpwstr>
  </property>
  <property fmtid="{D5CDD505-2E9C-101B-9397-08002B2CF9AE}" pid="9" name="Mendeley Recent Style Name 3_1">
    <vt:lpwstr>Extremophiles</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http://www.zotero.org/styles/microbiome</vt:lpwstr>
  </property>
  <property fmtid="{D5CDD505-2E9C-101B-9397-08002B2CF9AE}" pid="15" name="Mendeley Recent Style Name 6_1">
    <vt:lpwstr>Microbiome</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http://www.zotero.org/styles/peerj</vt:lpwstr>
  </property>
  <property fmtid="{D5CDD505-2E9C-101B-9397-08002B2CF9AE}" pid="19" name="Mendeley Recent Style Name 8_1">
    <vt:lpwstr>PeerJ</vt:lpwstr>
  </property>
  <property fmtid="{D5CDD505-2E9C-101B-9397-08002B2CF9AE}" pid="20" name="Mendeley Recent Style Id 9_1">
    <vt:lpwstr>http://www.zotero.org/styles/science</vt:lpwstr>
  </property>
  <property fmtid="{D5CDD505-2E9C-101B-9397-08002B2CF9AE}" pid="21" name="Mendeley Recent Style Name 9_1">
    <vt:lpwstr>Science</vt:lpwstr>
  </property>
  <property fmtid="{D5CDD505-2E9C-101B-9397-08002B2CF9AE}" pid="22" name="Mendeley Document_1">
    <vt:lpwstr>True</vt:lpwstr>
  </property>
  <property fmtid="{D5CDD505-2E9C-101B-9397-08002B2CF9AE}" pid="23" name="Mendeley Unique User Id_1">
    <vt:lpwstr>8ee530a9-7d64-309e-85b3-afb91c324e76</vt:lpwstr>
  </property>
  <property fmtid="{D5CDD505-2E9C-101B-9397-08002B2CF9AE}" pid="24" name="Mendeley Citation Style_1">
    <vt:lpwstr>http://www.zotero.org/styles/microbiome</vt:lpwstr>
  </property>
</Properties>
</file>