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39" w:rsidRPr="003D36E8" w:rsidRDefault="002D2F39" w:rsidP="002D2F39">
      <w:pPr>
        <w:jc w:val="center"/>
        <w:rPr>
          <w:rFonts w:ascii="Times New Roman" w:hAnsi="Times New Roman"/>
          <w:b/>
          <w:sz w:val="24"/>
          <w:szCs w:val="24"/>
        </w:rPr>
      </w:pPr>
      <w:r w:rsidRPr="003D36E8">
        <w:rPr>
          <w:rFonts w:ascii="Times New Roman" w:hAnsi="Times New Roman"/>
          <w:b/>
          <w:sz w:val="24"/>
          <w:szCs w:val="24"/>
        </w:rPr>
        <w:t>Meta-Analysis Rationale</w:t>
      </w:r>
    </w:p>
    <w:p w:rsidR="002D2F39" w:rsidRDefault="002D2F39" w:rsidP="002D2F39">
      <w:pPr>
        <w:widowControl/>
        <w:spacing w:before="100" w:beforeAutospacing="1" w:after="100" w:afterAutospacing="1" w:line="360" w:lineRule="atLeast"/>
        <w:rPr>
          <w:rFonts w:ascii="Times New Roman" w:hAnsi="Times New Roman"/>
          <w:b/>
          <w:sz w:val="24"/>
          <w:szCs w:val="24"/>
        </w:rPr>
      </w:pPr>
      <w:r w:rsidRPr="003D36E8">
        <w:rPr>
          <w:rFonts w:ascii="Times New Roman" w:hAnsi="Times New Roman"/>
          <w:b/>
          <w:sz w:val="24"/>
          <w:szCs w:val="24"/>
        </w:rPr>
        <w:t xml:space="preserve">1. </w:t>
      </w:r>
      <w:r w:rsidRPr="000517D0">
        <w:rPr>
          <w:rFonts w:ascii="Times New Roman" w:hAnsi="Times New Roman"/>
          <w:b/>
          <w:sz w:val="24"/>
          <w:szCs w:val="24"/>
        </w:rPr>
        <w:t>The rationale for conducting th</w:t>
      </w:r>
      <w:r w:rsidRPr="003D36E8">
        <w:rPr>
          <w:rFonts w:ascii="Times New Roman" w:hAnsi="Times New Roman"/>
          <w:b/>
          <w:sz w:val="24"/>
          <w:szCs w:val="24"/>
        </w:rPr>
        <w:t>is</w:t>
      </w:r>
      <w:r w:rsidRPr="000517D0">
        <w:rPr>
          <w:rFonts w:ascii="Times New Roman" w:hAnsi="Times New Roman"/>
          <w:b/>
          <w:sz w:val="24"/>
          <w:szCs w:val="24"/>
        </w:rPr>
        <w:t xml:space="preserve"> meta-analysis</w:t>
      </w:r>
      <w:r w:rsidRPr="003D36E8">
        <w:rPr>
          <w:rFonts w:ascii="Times New Roman" w:hAnsi="Times New Roman"/>
          <w:b/>
          <w:sz w:val="24"/>
          <w:szCs w:val="24"/>
        </w:rPr>
        <w:t>:</w:t>
      </w:r>
    </w:p>
    <w:p w:rsidR="004734D3" w:rsidRDefault="002D2F39" w:rsidP="004734D3">
      <w:pPr>
        <w:rPr>
          <w:rFonts w:ascii="Times New Roman" w:hAnsi="Times New Roman"/>
          <w:sz w:val="24"/>
          <w:szCs w:val="24"/>
        </w:rPr>
      </w:pPr>
      <w:r w:rsidRPr="002D2F39">
        <w:rPr>
          <w:rFonts w:ascii="Times New Roman" w:hAnsi="Times New Roman"/>
          <w:sz w:val="24"/>
          <w:szCs w:val="24"/>
        </w:rPr>
        <w:t>Chromium (Cr), as an essential trace element, plays an important role in insulin action. and promote the efficiency of glucose, protein and fat metabolism, which was also recognized as a dietary supplement by human beings</w:t>
      </w:r>
      <w:r>
        <w:rPr>
          <w:rFonts w:ascii="Times New Roman" w:hAnsi="Times New Roman"/>
          <w:sz w:val="24"/>
          <w:szCs w:val="24"/>
        </w:rPr>
        <w:t xml:space="preserve">. </w:t>
      </w:r>
      <w:r w:rsidR="00FC47D8">
        <w:rPr>
          <w:rFonts w:ascii="Times New Roman" w:hAnsi="Times New Roman"/>
          <w:sz w:val="24"/>
          <w:szCs w:val="24"/>
        </w:rPr>
        <w:t xml:space="preserve">Among inorganic sources, the hexavalent chromium is a known toxin, mutagen, and carcinogen, whereas, trivalent chromium is the stable oxidation state and is considered to be a highly safe form which play an important role in improving </w:t>
      </w:r>
      <w:r w:rsidR="00FC47D8">
        <w:rPr>
          <w:rFonts w:ascii="Times New Roman" w:hAnsi="Times New Roman" w:hint="eastAsia"/>
          <w:sz w:val="24"/>
          <w:szCs w:val="24"/>
        </w:rPr>
        <w:t>broiler</w:t>
      </w:r>
      <w:r w:rsidR="00FC47D8">
        <w:rPr>
          <w:rFonts w:ascii="Times New Roman" w:hAnsi="Times New Roman"/>
          <w:sz w:val="24"/>
          <w:szCs w:val="24"/>
        </w:rPr>
        <w:t xml:space="preserve"> </w:t>
      </w:r>
      <w:r w:rsidR="00FC47D8">
        <w:rPr>
          <w:rFonts w:ascii="Times New Roman" w:hAnsi="Times New Roman" w:hint="eastAsia"/>
          <w:sz w:val="24"/>
          <w:szCs w:val="24"/>
        </w:rPr>
        <w:t>growth</w:t>
      </w:r>
      <w:r w:rsidR="00FC47D8">
        <w:rPr>
          <w:rFonts w:ascii="Times New Roman" w:hAnsi="Times New Roman"/>
          <w:sz w:val="24"/>
          <w:szCs w:val="24"/>
        </w:rPr>
        <w:t xml:space="preserve"> </w:t>
      </w:r>
      <w:r w:rsidR="00FC47D8">
        <w:rPr>
          <w:rFonts w:ascii="Times New Roman" w:hAnsi="Times New Roman" w:hint="eastAsia"/>
          <w:sz w:val="24"/>
          <w:szCs w:val="24"/>
        </w:rPr>
        <w:t>performance</w:t>
      </w:r>
      <w:r w:rsidR="00FC47D8">
        <w:rPr>
          <w:rFonts w:ascii="Times New Roman" w:hAnsi="Times New Roman"/>
          <w:sz w:val="24"/>
          <w:szCs w:val="24"/>
        </w:rPr>
        <w:t>.</w:t>
      </w:r>
    </w:p>
    <w:p w:rsidR="002D2F39" w:rsidRDefault="004734D3" w:rsidP="00145A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However,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34D3">
        <w:rPr>
          <w:rFonts w:ascii="Times New Roman" w:hAnsi="Times New Roman"/>
          <w:sz w:val="24"/>
          <w:szCs w:val="24"/>
        </w:rPr>
        <w:t>there are no NRC recommendations for chromium in broiler diets</w:t>
      </w:r>
      <w:r w:rsidR="00FC47D8">
        <w:rPr>
          <w:rFonts w:ascii="Times New Roman" w:hAnsi="Times New Roman"/>
          <w:sz w:val="24"/>
          <w:szCs w:val="24"/>
        </w:rPr>
        <w:t xml:space="preserve"> </w:t>
      </w:r>
      <w:r w:rsidRPr="004734D3">
        <w:rPr>
          <w:rFonts w:ascii="Times New Roman" w:hAnsi="Times New Roman"/>
          <w:sz w:val="24"/>
          <w:szCs w:val="24"/>
        </w:rPr>
        <w:t>currently</w:t>
      </w:r>
      <w:r>
        <w:rPr>
          <w:rFonts w:ascii="Times New Roman" w:hAnsi="Times New Roman"/>
          <w:sz w:val="24"/>
          <w:szCs w:val="24"/>
        </w:rPr>
        <w:t xml:space="preserve"> and the efficacy</w:t>
      </w:r>
      <w:r w:rsidR="00FC47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wildly used inorganic chromium in broiler industry has not been fully researched. Previous studies reported that </w:t>
      </w:r>
      <w:r w:rsidRPr="004734D3">
        <w:rPr>
          <w:rFonts w:ascii="Times New Roman" w:hAnsi="Times New Roman"/>
          <w:sz w:val="24"/>
          <w:szCs w:val="24"/>
        </w:rPr>
        <w:t>chromium could increase weight gain, feed conversion ratio, high density lipoprotein and improve lean muscle development and nutrient digestion</w:t>
      </w:r>
      <w:r>
        <w:rPr>
          <w:rFonts w:ascii="Times New Roman" w:hAnsi="Times New Roman"/>
          <w:sz w:val="24"/>
          <w:szCs w:val="24"/>
        </w:rPr>
        <w:t xml:space="preserve">. </w:t>
      </w:r>
      <w:r w:rsidR="00145A71" w:rsidRPr="00145A71">
        <w:rPr>
          <w:rFonts w:ascii="Times New Roman" w:hAnsi="Times New Roman"/>
          <w:sz w:val="24"/>
          <w:szCs w:val="24"/>
        </w:rPr>
        <w:t>The beneficial effects of chromium can be observed more efficiently under environmental, dietary and hormonal stress</w:t>
      </w:r>
      <w:r w:rsidR="00145A71">
        <w:rPr>
          <w:rFonts w:ascii="Times New Roman" w:hAnsi="Times New Roman"/>
          <w:sz w:val="24"/>
          <w:szCs w:val="24"/>
        </w:rPr>
        <w:t xml:space="preserve">. </w:t>
      </w:r>
      <w:r w:rsidR="00145A71" w:rsidRPr="00145A71">
        <w:rPr>
          <w:rFonts w:ascii="Times New Roman" w:hAnsi="Times New Roman"/>
          <w:sz w:val="24"/>
          <w:szCs w:val="24"/>
        </w:rPr>
        <w:t>Contradictorily, some studies showed that</w:t>
      </w:r>
      <w:r w:rsidR="00145A71">
        <w:rPr>
          <w:rFonts w:ascii="Times New Roman" w:hAnsi="Times New Roman"/>
          <w:sz w:val="24"/>
          <w:szCs w:val="24"/>
        </w:rPr>
        <w:t xml:space="preserve"> inorganic </w:t>
      </w:r>
      <w:r w:rsidR="00145A71" w:rsidRPr="00145A71">
        <w:rPr>
          <w:rFonts w:ascii="Times New Roman" w:hAnsi="Times New Roman"/>
          <w:sz w:val="24"/>
          <w:szCs w:val="24"/>
        </w:rPr>
        <w:t xml:space="preserve">chromium supplementation in broiler diet had </w:t>
      </w:r>
      <w:r w:rsidR="00145A71">
        <w:rPr>
          <w:rFonts w:ascii="Times New Roman" w:hAnsi="Times New Roman"/>
          <w:sz w:val="24"/>
          <w:szCs w:val="24"/>
        </w:rPr>
        <w:t>no</w:t>
      </w:r>
      <w:r w:rsidR="00145A71" w:rsidRPr="00145A71">
        <w:rPr>
          <w:rFonts w:ascii="Times New Roman" w:hAnsi="Times New Roman"/>
          <w:sz w:val="24"/>
          <w:szCs w:val="24"/>
        </w:rPr>
        <w:t xml:space="preserve"> effect on growth performance</w:t>
      </w:r>
      <w:r w:rsidR="00145A71">
        <w:rPr>
          <w:rFonts w:ascii="Times New Roman" w:hAnsi="Times New Roman"/>
          <w:sz w:val="24"/>
          <w:szCs w:val="24"/>
        </w:rPr>
        <w:t xml:space="preserve">. Thus, </w:t>
      </w:r>
      <w:r w:rsidR="00BB1144" w:rsidRPr="00BB1144">
        <w:rPr>
          <w:rFonts w:ascii="Times New Roman" w:hAnsi="Times New Roman"/>
          <w:sz w:val="24"/>
          <w:szCs w:val="24"/>
        </w:rPr>
        <w:t>the effect of chromium addition on broiler growth performance has not been concluded</w:t>
      </w:r>
      <w:r w:rsidR="00BB1144">
        <w:rPr>
          <w:rFonts w:ascii="Times New Roman" w:hAnsi="Times New Roman"/>
          <w:sz w:val="24"/>
          <w:szCs w:val="24"/>
        </w:rPr>
        <w:t>.</w:t>
      </w:r>
    </w:p>
    <w:p w:rsidR="00BB1144" w:rsidRPr="00145A71" w:rsidRDefault="00BB1144" w:rsidP="00145A71">
      <w:pPr>
        <w:rPr>
          <w:rFonts w:ascii="Times New Roman" w:hAnsi="Times New Roman"/>
          <w:sz w:val="24"/>
          <w:szCs w:val="24"/>
        </w:rPr>
      </w:pPr>
      <w:r w:rsidRPr="00BB1144">
        <w:rPr>
          <w:rFonts w:ascii="Times New Roman" w:hAnsi="Times New Roman"/>
          <w:sz w:val="24"/>
          <w:szCs w:val="24"/>
        </w:rPr>
        <w:t>The main goal of this study is to explore the relationship between inorganic chromium addition and broiler performance reported by different studies through meta-analysis and obtain a reasonable quantitative model to explain the observed value and provide a theoretical reference for the practical process.</w:t>
      </w:r>
    </w:p>
    <w:p w:rsidR="002D2F39" w:rsidRPr="003D36E8" w:rsidRDefault="002D2F39" w:rsidP="002D2F39">
      <w:pPr>
        <w:widowControl/>
        <w:spacing w:before="100" w:beforeAutospacing="1" w:after="100" w:afterAutospacing="1" w:line="360" w:lineRule="atLeast"/>
        <w:rPr>
          <w:rFonts w:ascii="Times New Roman" w:hAnsi="Times New Roman"/>
          <w:b/>
          <w:sz w:val="24"/>
          <w:szCs w:val="24"/>
        </w:rPr>
      </w:pPr>
      <w:r w:rsidRPr="003D36E8">
        <w:rPr>
          <w:rFonts w:ascii="Times New Roman" w:hAnsi="Times New Roman"/>
          <w:b/>
          <w:sz w:val="24"/>
          <w:szCs w:val="24"/>
        </w:rPr>
        <w:t>2. The contribution that the meta-analysis makes to knowledge in light of previously published related reports, including other meta-analyses and systematic reviews:</w:t>
      </w:r>
    </w:p>
    <w:p w:rsidR="002A5971" w:rsidRDefault="002A5971" w:rsidP="00B91425">
      <w:pPr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This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meta-analysis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effects </w:t>
      </w:r>
      <w:r w:rsidRPr="002A5971">
        <w:rPr>
          <w:rFonts w:ascii="Times New Roman" w:hAnsi="Times New Roman"/>
          <w:sz w:val="24"/>
          <w:szCs w:val="24"/>
        </w:rPr>
        <w:t>of dietary inorganic chromium supplementation on broiler growth performance</w:t>
      </w:r>
      <w:r>
        <w:rPr>
          <w:rFonts w:ascii="Times New Roman" w:hAnsi="Times New Roman" w:hint="eastAsia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5971">
        <w:rPr>
          <w:rFonts w:ascii="Times New Roman" w:hAnsi="Times New Roman"/>
          <w:sz w:val="24"/>
          <w:szCs w:val="24"/>
        </w:rPr>
        <w:t>Our study demonstrated that inorganic chromium had a positive effect on the</w:t>
      </w:r>
      <w:r>
        <w:rPr>
          <w:rFonts w:ascii="Times New Roman" w:hAnsi="Times New Roman"/>
          <w:sz w:val="24"/>
          <w:szCs w:val="24"/>
        </w:rPr>
        <w:t xml:space="preserve"> growth performance of broilers</w:t>
      </w:r>
      <w:r w:rsidRPr="002A5971">
        <w:rPr>
          <w:rFonts w:ascii="Times New Roman" w:hAnsi="Times New Roman"/>
          <w:sz w:val="24"/>
          <w:szCs w:val="24"/>
        </w:rPr>
        <w:t>. Compared with the previous amount of inorganic chromium, we limited the dose in a more accurate range, which is of great significance to the practice of broiler industry.</w:t>
      </w:r>
      <w:bookmarkStart w:id="0" w:name="_GoBack"/>
      <w:bookmarkEnd w:id="0"/>
    </w:p>
    <w:sectPr w:rsidR="002A5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39"/>
    <w:rsid w:val="000C397A"/>
    <w:rsid w:val="00145A71"/>
    <w:rsid w:val="002A5971"/>
    <w:rsid w:val="002D2F39"/>
    <w:rsid w:val="004734D3"/>
    <w:rsid w:val="00830E41"/>
    <w:rsid w:val="008D7FF0"/>
    <w:rsid w:val="00A17FF8"/>
    <w:rsid w:val="00B91425"/>
    <w:rsid w:val="00BB1144"/>
    <w:rsid w:val="00C22A17"/>
    <w:rsid w:val="00C45B53"/>
    <w:rsid w:val="00D22F23"/>
    <w:rsid w:val="00D558DE"/>
    <w:rsid w:val="00E11FA2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7515"/>
  <w15:chartTrackingRefBased/>
  <w15:docId w15:val="{4A51FED9-1F67-4931-A906-8145DB3B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冯超</dc:creator>
  <cp:keywords/>
  <dc:description/>
  <cp:lastModifiedBy>冯超</cp:lastModifiedBy>
  <cp:revision>1</cp:revision>
  <dcterms:created xsi:type="dcterms:W3CDTF">2020-11-20T01:35:00Z</dcterms:created>
  <dcterms:modified xsi:type="dcterms:W3CDTF">2020-11-20T03:26:00Z</dcterms:modified>
</cp:coreProperties>
</file>