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C91F0" w14:textId="52E097A7" w:rsidR="00E4365B" w:rsidRPr="005A484D" w:rsidRDefault="005A484D" w:rsidP="00E436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A484D">
        <w:rPr>
          <w:rFonts w:ascii="Times New Roman" w:hAnsi="Times New Roman" w:cs="Times New Roman"/>
          <w:sz w:val="24"/>
          <w:szCs w:val="24"/>
        </w:rPr>
        <w:t xml:space="preserve">Table S2. Interpretive Categories and MIC breakpoints used to determine resistance for </w:t>
      </w:r>
      <w:r w:rsidRPr="005A484D">
        <w:rPr>
          <w:rFonts w:ascii="Times New Roman" w:hAnsi="Times New Roman" w:cs="Times New Roman"/>
          <w:i/>
          <w:iCs/>
          <w:sz w:val="24"/>
          <w:szCs w:val="24"/>
        </w:rPr>
        <w:t>Enterococcus</w:t>
      </w:r>
      <w:r w:rsidRPr="005A484D">
        <w:rPr>
          <w:rFonts w:ascii="Times New Roman" w:hAnsi="Times New Roman" w:cs="Times New Roman"/>
          <w:sz w:val="24"/>
          <w:szCs w:val="24"/>
        </w:rPr>
        <w:t xml:space="preserve"> spp.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5A484D">
        <w:rPr>
          <w:rFonts w:ascii="Times New Roman" w:hAnsi="Times New Roman" w:cs="Times New Roman"/>
          <w:i/>
          <w:iCs/>
          <w:sz w:val="24"/>
          <w:szCs w:val="24"/>
        </w:rPr>
        <w:t>Streptococcus</w:t>
      </w:r>
      <w:r>
        <w:rPr>
          <w:rFonts w:ascii="Times New Roman" w:hAnsi="Times New Roman" w:cs="Times New Roman"/>
          <w:sz w:val="24"/>
          <w:szCs w:val="24"/>
        </w:rPr>
        <w:t xml:space="preserve"> spp.</w:t>
      </w:r>
      <w:r w:rsidRPr="005A484D">
        <w:rPr>
          <w:rFonts w:ascii="Times New Roman" w:hAnsi="Times New Roman" w:cs="Times New Roman"/>
          <w:sz w:val="24"/>
          <w:szCs w:val="24"/>
        </w:rPr>
        <w:t xml:space="preserve"> isolates from fecal samples of cattle (</w:t>
      </w:r>
      <w:r w:rsidRPr="00E765DB">
        <w:rPr>
          <w:rFonts w:ascii="Symbol" w:hAnsi="Symbol" w:cs="Times New Roman"/>
          <w:sz w:val="24"/>
          <w:szCs w:val="24"/>
        </w:rPr>
        <w:t>m</w:t>
      </w:r>
      <w:r w:rsidRPr="005A484D">
        <w:rPr>
          <w:rFonts w:ascii="Times New Roman" w:hAnsi="Times New Roman" w:cs="Times New Roman"/>
          <w:sz w:val="24"/>
          <w:szCs w:val="24"/>
        </w:rPr>
        <w:t>g/mL)</w:t>
      </w:r>
    </w:p>
    <w:tbl>
      <w:tblPr>
        <w:tblStyle w:val="TableGrid"/>
        <w:tblW w:w="13770" w:type="dxa"/>
        <w:tblInd w:w="-95" w:type="dxa"/>
        <w:tblLook w:val="04A0" w:firstRow="1" w:lastRow="0" w:firstColumn="1" w:lastColumn="0" w:noHBand="0" w:noVBand="1"/>
      </w:tblPr>
      <w:tblGrid>
        <w:gridCol w:w="1736"/>
        <w:gridCol w:w="1323"/>
        <w:gridCol w:w="1463"/>
        <w:gridCol w:w="1350"/>
        <w:gridCol w:w="1508"/>
        <w:gridCol w:w="3510"/>
        <w:gridCol w:w="2880"/>
      </w:tblGrid>
      <w:tr w:rsidR="00E4365B" w:rsidRPr="00B471E0" w14:paraId="18B581B8" w14:textId="77777777" w:rsidTr="00E4365B">
        <w:trPr>
          <w:trHeight w:val="540"/>
        </w:trPr>
        <w:tc>
          <w:tcPr>
            <w:tcW w:w="1736" w:type="dxa"/>
            <w:noWrap/>
            <w:hideMark/>
          </w:tcPr>
          <w:p w14:paraId="217FA76F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Antimicrobial Drugs</w:t>
            </w:r>
          </w:p>
        </w:tc>
        <w:tc>
          <w:tcPr>
            <w:tcW w:w="1323" w:type="dxa"/>
            <w:noWrap/>
            <w:hideMark/>
          </w:tcPr>
          <w:p w14:paraId="39472285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Susceptible</w:t>
            </w:r>
          </w:p>
        </w:tc>
        <w:tc>
          <w:tcPr>
            <w:tcW w:w="1463" w:type="dxa"/>
            <w:noWrap/>
            <w:hideMark/>
          </w:tcPr>
          <w:p w14:paraId="79040FF2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</w:p>
        </w:tc>
        <w:tc>
          <w:tcPr>
            <w:tcW w:w="1350" w:type="dxa"/>
            <w:noWrap/>
            <w:hideMark/>
          </w:tcPr>
          <w:p w14:paraId="2BE4A9A1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Resistant</w:t>
            </w:r>
          </w:p>
        </w:tc>
        <w:tc>
          <w:tcPr>
            <w:tcW w:w="1508" w:type="dxa"/>
          </w:tcPr>
          <w:p w14:paraId="7E4C62EC" w14:textId="4C32958C" w:rsidR="00E4365B" w:rsidRPr="00231FCC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cut-off</w:t>
            </w:r>
            <w:r w:rsidR="00231F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10" w:type="dxa"/>
            <w:noWrap/>
            <w:hideMark/>
          </w:tcPr>
          <w:p w14:paraId="537BE4FB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Sources</w:t>
            </w:r>
          </w:p>
        </w:tc>
        <w:tc>
          <w:tcPr>
            <w:tcW w:w="2880" w:type="dxa"/>
            <w:noWrap/>
            <w:hideMark/>
          </w:tcPr>
          <w:p w14:paraId="530C44BA" w14:textId="5089C1AF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Citation</w:t>
            </w:r>
          </w:p>
        </w:tc>
      </w:tr>
      <w:tr w:rsidR="00E4365B" w:rsidRPr="00B471E0" w14:paraId="174D6EAC" w14:textId="77777777" w:rsidTr="00E4365B">
        <w:trPr>
          <w:trHeight w:val="540"/>
        </w:trPr>
        <w:tc>
          <w:tcPr>
            <w:tcW w:w="1736" w:type="dxa"/>
            <w:noWrap/>
            <w:hideMark/>
          </w:tcPr>
          <w:p w14:paraId="063E23C6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Ampicillin</w:t>
            </w:r>
          </w:p>
        </w:tc>
        <w:tc>
          <w:tcPr>
            <w:tcW w:w="1323" w:type="dxa"/>
            <w:hideMark/>
          </w:tcPr>
          <w:p w14:paraId="18EF11B0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≤8</w:t>
            </w:r>
          </w:p>
        </w:tc>
        <w:tc>
          <w:tcPr>
            <w:tcW w:w="1463" w:type="dxa"/>
            <w:hideMark/>
          </w:tcPr>
          <w:p w14:paraId="26864D9A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hideMark/>
          </w:tcPr>
          <w:p w14:paraId="095BDD6C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≥16</w:t>
            </w:r>
          </w:p>
        </w:tc>
        <w:tc>
          <w:tcPr>
            <w:tcW w:w="1508" w:type="dxa"/>
          </w:tcPr>
          <w:p w14:paraId="244A2EDC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≥16</w:t>
            </w:r>
          </w:p>
        </w:tc>
        <w:tc>
          <w:tcPr>
            <w:tcW w:w="3510" w:type="dxa"/>
            <w:hideMark/>
          </w:tcPr>
          <w:p w14:paraId="4CF4715B" w14:textId="69D54019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CLSI VET08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 xml:space="preserve"> (2018) Human value; Table 2E</w:t>
            </w:r>
          </w:p>
        </w:tc>
        <w:tc>
          <w:tcPr>
            <w:tcW w:w="2880" w:type="dxa"/>
            <w:hideMark/>
          </w:tcPr>
          <w:p w14:paraId="58AD9C2E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Barlow et al., (2017)</w:t>
            </w:r>
          </w:p>
        </w:tc>
      </w:tr>
      <w:tr w:rsidR="00E4365B" w:rsidRPr="00B471E0" w14:paraId="419C1DFC" w14:textId="77777777" w:rsidTr="00E4365B">
        <w:trPr>
          <w:trHeight w:val="540"/>
        </w:trPr>
        <w:tc>
          <w:tcPr>
            <w:tcW w:w="1736" w:type="dxa"/>
            <w:noWrap/>
            <w:hideMark/>
          </w:tcPr>
          <w:p w14:paraId="109B8DC9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Florfenicol</w:t>
            </w:r>
          </w:p>
        </w:tc>
        <w:tc>
          <w:tcPr>
            <w:tcW w:w="1323" w:type="dxa"/>
            <w:noWrap/>
            <w:hideMark/>
          </w:tcPr>
          <w:p w14:paraId="3A9B0E91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  <w:noWrap/>
            <w:hideMark/>
          </w:tcPr>
          <w:p w14:paraId="698AB381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noWrap/>
            <w:hideMark/>
          </w:tcPr>
          <w:p w14:paraId="09154C1C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≥8</w:t>
            </w:r>
          </w:p>
        </w:tc>
        <w:tc>
          <w:tcPr>
            <w:tcW w:w="1508" w:type="dxa"/>
          </w:tcPr>
          <w:p w14:paraId="11158566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≥4</w:t>
            </w:r>
          </w:p>
        </w:tc>
        <w:tc>
          <w:tcPr>
            <w:tcW w:w="3510" w:type="dxa"/>
            <w:hideMark/>
          </w:tcPr>
          <w:p w14:paraId="01AB4884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VET08, (2018)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 xml:space="preserve"> Table1</w:t>
            </w:r>
          </w:p>
        </w:tc>
        <w:tc>
          <w:tcPr>
            <w:tcW w:w="2880" w:type="dxa"/>
            <w:noWrap/>
            <w:hideMark/>
          </w:tcPr>
          <w:p w14:paraId="230994BF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Liu et al., (2013); Liu et al., (2018)</w:t>
            </w:r>
          </w:p>
        </w:tc>
      </w:tr>
      <w:tr w:rsidR="00E4365B" w:rsidRPr="00B471E0" w14:paraId="289A439A" w14:textId="77777777" w:rsidTr="00E4365B">
        <w:trPr>
          <w:trHeight w:val="540"/>
        </w:trPr>
        <w:tc>
          <w:tcPr>
            <w:tcW w:w="1736" w:type="dxa"/>
            <w:noWrap/>
            <w:hideMark/>
          </w:tcPr>
          <w:p w14:paraId="1D3718AD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Penicillin</w:t>
            </w:r>
          </w:p>
        </w:tc>
        <w:tc>
          <w:tcPr>
            <w:tcW w:w="1323" w:type="dxa"/>
            <w:hideMark/>
          </w:tcPr>
          <w:p w14:paraId="65BA6D4D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≤8</w:t>
            </w:r>
          </w:p>
        </w:tc>
        <w:tc>
          <w:tcPr>
            <w:tcW w:w="1463" w:type="dxa"/>
            <w:hideMark/>
          </w:tcPr>
          <w:p w14:paraId="3C00159D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hideMark/>
          </w:tcPr>
          <w:p w14:paraId="6A49FE6D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&gt;8</w:t>
            </w:r>
          </w:p>
        </w:tc>
        <w:tc>
          <w:tcPr>
            <w:tcW w:w="1508" w:type="dxa"/>
          </w:tcPr>
          <w:p w14:paraId="33B285FF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&gt;8</w:t>
            </w:r>
          </w:p>
        </w:tc>
        <w:tc>
          <w:tcPr>
            <w:tcW w:w="3510" w:type="dxa"/>
            <w:hideMark/>
          </w:tcPr>
          <w:p w14:paraId="62CB5EC7" w14:textId="7F071A0F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CLSI VET08, (2018) Human value; CLSI M100-Table 2D</w:t>
            </w:r>
          </w:p>
        </w:tc>
        <w:tc>
          <w:tcPr>
            <w:tcW w:w="2880" w:type="dxa"/>
            <w:hideMark/>
          </w:tcPr>
          <w:p w14:paraId="2EFFDBA6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Liu et al., (2018); Barlow et al., (2017)</w:t>
            </w:r>
          </w:p>
        </w:tc>
      </w:tr>
      <w:tr w:rsidR="00E4365B" w:rsidRPr="00B471E0" w14:paraId="02CF6F87" w14:textId="77777777" w:rsidTr="00E4365B">
        <w:trPr>
          <w:trHeight w:val="540"/>
        </w:trPr>
        <w:tc>
          <w:tcPr>
            <w:tcW w:w="1736" w:type="dxa"/>
            <w:noWrap/>
            <w:hideMark/>
          </w:tcPr>
          <w:p w14:paraId="41202BAF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Tetracycline</w:t>
            </w:r>
          </w:p>
        </w:tc>
        <w:tc>
          <w:tcPr>
            <w:tcW w:w="1323" w:type="dxa"/>
            <w:hideMark/>
          </w:tcPr>
          <w:p w14:paraId="0A38B005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≤2</w:t>
            </w:r>
          </w:p>
        </w:tc>
        <w:tc>
          <w:tcPr>
            <w:tcW w:w="1463" w:type="dxa"/>
            <w:hideMark/>
          </w:tcPr>
          <w:p w14:paraId="3BC56252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hideMark/>
          </w:tcPr>
          <w:p w14:paraId="1E59A79A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&gt;8</w:t>
            </w:r>
          </w:p>
        </w:tc>
        <w:tc>
          <w:tcPr>
            <w:tcW w:w="1508" w:type="dxa"/>
          </w:tcPr>
          <w:p w14:paraId="707F812E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≥4</w:t>
            </w:r>
          </w:p>
        </w:tc>
        <w:tc>
          <w:tcPr>
            <w:tcW w:w="3510" w:type="dxa"/>
            <w:hideMark/>
          </w:tcPr>
          <w:p w14:paraId="668BB16D" w14:textId="42051653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CLSI VET08, (2018) Human value; CLSI M100-Table 2D</w:t>
            </w:r>
          </w:p>
        </w:tc>
        <w:tc>
          <w:tcPr>
            <w:tcW w:w="2880" w:type="dxa"/>
            <w:hideMark/>
          </w:tcPr>
          <w:p w14:paraId="18229C36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Barlow et al., (2017); Liu et al., (2018)</w:t>
            </w:r>
          </w:p>
        </w:tc>
      </w:tr>
      <w:tr w:rsidR="00E4365B" w:rsidRPr="00B471E0" w14:paraId="019CAA5E" w14:textId="77777777" w:rsidTr="00E4365B">
        <w:trPr>
          <w:trHeight w:val="540"/>
        </w:trPr>
        <w:tc>
          <w:tcPr>
            <w:tcW w:w="1736" w:type="dxa"/>
            <w:shd w:val="clear" w:color="auto" w:fill="auto"/>
            <w:noWrap/>
            <w:hideMark/>
          </w:tcPr>
          <w:p w14:paraId="6AF65273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Tiamulin</w:t>
            </w:r>
          </w:p>
        </w:tc>
        <w:tc>
          <w:tcPr>
            <w:tcW w:w="1323" w:type="dxa"/>
            <w:shd w:val="clear" w:color="auto" w:fill="auto"/>
            <w:noWrap/>
            <w:hideMark/>
          </w:tcPr>
          <w:p w14:paraId="06C5FFC4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14:paraId="74F1C1AA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799F9130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≥32</w:t>
            </w:r>
          </w:p>
        </w:tc>
        <w:tc>
          <w:tcPr>
            <w:tcW w:w="1508" w:type="dxa"/>
            <w:shd w:val="clear" w:color="auto" w:fill="auto"/>
          </w:tcPr>
          <w:p w14:paraId="7991D725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≥32</w:t>
            </w:r>
          </w:p>
        </w:tc>
        <w:tc>
          <w:tcPr>
            <w:tcW w:w="3510" w:type="dxa"/>
            <w:shd w:val="clear" w:color="auto" w:fill="auto"/>
            <w:noWrap/>
          </w:tcPr>
          <w:p w14:paraId="6AF79841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 xml:space="preserve">Adopted from </w:t>
            </w:r>
            <w:r w:rsidRPr="002B00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E. coli</w:t>
            </w: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 xml:space="preserve"> (Table 2)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3798F285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Schwarz et al., (2016); Hollenbeck et al., (2012)</w:t>
            </w:r>
          </w:p>
        </w:tc>
      </w:tr>
      <w:tr w:rsidR="00E4365B" w:rsidRPr="00B471E0" w14:paraId="5FFDB71A" w14:textId="77777777" w:rsidTr="00E4365B">
        <w:trPr>
          <w:trHeight w:val="540"/>
        </w:trPr>
        <w:tc>
          <w:tcPr>
            <w:tcW w:w="1736" w:type="dxa"/>
            <w:noWrap/>
          </w:tcPr>
          <w:p w14:paraId="724087A6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Gamithromycin</w:t>
            </w:r>
          </w:p>
        </w:tc>
        <w:tc>
          <w:tcPr>
            <w:tcW w:w="1323" w:type="dxa"/>
            <w:noWrap/>
          </w:tcPr>
          <w:p w14:paraId="30A0F1A7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noWrap/>
          </w:tcPr>
          <w:p w14:paraId="29636CE9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</w:tcPr>
          <w:p w14:paraId="6655E6EE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&gt;8</w:t>
            </w:r>
          </w:p>
        </w:tc>
        <w:tc>
          <w:tcPr>
            <w:tcW w:w="1508" w:type="dxa"/>
          </w:tcPr>
          <w:p w14:paraId="088932D3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≥8</w:t>
            </w:r>
          </w:p>
        </w:tc>
        <w:tc>
          <w:tcPr>
            <w:tcW w:w="3510" w:type="dxa"/>
          </w:tcPr>
          <w:p w14:paraId="126F6D85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 xml:space="preserve">Adopted from </w:t>
            </w:r>
            <w:r w:rsidRPr="002B00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E. coli</w:t>
            </w: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 xml:space="preserve"> (Table 2)</w:t>
            </w:r>
          </w:p>
        </w:tc>
        <w:tc>
          <w:tcPr>
            <w:tcW w:w="2880" w:type="dxa"/>
          </w:tcPr>
          <w:p w14:paraId="57C948E1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Tian et al., (2019); Hollenbeck et al., (2012); Portillo et al., (2000)</w:t>
            </w:r>
          </w:p>
        </w:tc>
      </w:tr>
      <w:tr w:rsidR="00E4365B" w:rsidRPr="00B471E0" w14:paraId="2DABBB2D" w14:textId="77777777" w:rsidTr="00E4365B">
        <w:trPr>
          <w:trHeight w:val="540"/>
        </w:trPr>
        <w:tc>
          <w:tcPr>
            <w:tcW w:w="1736" w:type="dxa"/>
            <w:noWrap/>
            <w:hideMark/>
          </w:tcPr>
          <w:p w14:paraId="236658B5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Tildipirosin</w:t>
            </w:r>
          </w:p>
        </w:tc>
        <w:tc>
          <w:tcPr>
            <w:tcW w:w="1323" w:type="dxa"/>
            <w:noWrap/>
            <w:hideMark/>
          </w:tcPr>
          <w:p w14:paraId="2865DFB0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≤4</w:t>
            </w:r>
          </w:p>
        </w:tc>
        <w:tc>
          <w:tcPr>
            <w:tcW w:w="1463" w:type="dxa"/>
            <w:noWrap/>
            <w:hideMark/>
          </w:tcPr>
          <w:p w14:paraId="674324CC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  <w:noWrap/>
            <w:hideMark/>
          </w:tcPr>
          <w:p w14:paraId="15E7995A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&gt;16</w:t>
            </w:r>
          </w:p>
        </w:tc>
        <w:tc>
          <w:tcPr>
            <w:tcW w:w="1508" w:type="dxa"/>
          </w:tcPr>
          <w:p w14:paraId="70F2D31B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≥8</w:t>
            </w:r>
          </w:p>
        </w:tc>
        <w:tc>
          <w:tcPr>
            <w:tcW w:w="3510" w:type="dxa"/>
          </w:tcPr>
          <w:p w14:paraId="2E99A29A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 xml:space="preserve">Adopted from </w:t>
            </w:r>
            <w:r w:rsidRPr="002B00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E. coli</w:t>
            </w: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 xml:space="preserve"> (Table 2)</w:t>
            </w:r>
          </w:p>
        </w:tc>
        <w:tc>
          <w:tcPr>
            <w:tcW w:w="2880" w:type="dxa"/>
            <w:hideMark/>
          </w:tcPr>
          <w:p w14:paraId="56FFC815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Liu et al., (2018)</w:t>
            </w:r>
          </w:p>
        </w:tc>
      </w:tr>
      <w:tr w:rsidR="00E4365B" w:rsidRPr="00B471E0" w14:paraId="3D105ABF" w14:textId="77777777" w:rsidTr="00E4365B">
        <w:trPr>
          <w:trHeight w:val="540"/>
        </w:trPr>
        <w:tc>
          <w:tcPr>
            <w:tcW w:w="1736" w:type="dxa"/>
            <w:noWrap/>
            <w:hideMark/>
          </w:tcPr>
          <w:p w14:paraId="30387641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Tilmicosin</w:t>
            </w:r>
          </w:p>
        </w:tc>
        <w:tc>
          <w:tcPr>
            <w:tcW w:w="1323" w:type="dxa"/>
            <w:noWrap/>
            <w:hideMark/>
          </w:tcPr>
          <w:p w14:paraId="011D6B57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≤8</w:t>
            </w:r>
          </w:p>
        </w:tc>
        <w:tc>
          <w:tcPr>
            <w:tcW w:w="1463" w:type="dxa"/>
            <w:noWrap/>
            <w:hideMark/>
          </w:tcPr>
          <w:p w14:paraId="60ABA645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0" w:type="dxa"/>
            <w:noWrap/>
            <w:hideMark/>
          </w:tcPr>
          <w:p w14:paraId="341691B7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&gt;16</w:t>
            </w:r>
          </w:p>
        </w:tc>
        <w:tc>
          <w:tcPr>
            <w:tcW w:w="1508" w:type="dxa"/>
          </w:tcPr>
          <w:p w14:paraId="60E0E6F4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≥16</w:t>
            </w:r>
          </w:p>
        </w:tc>
        <w:tc>
          <w:tcPr>
            <w:tcW w:w="3510" w:type="dxa"/>
          </w:tcPr>
          <w:p w14:paraId="2F0917CD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 xml:space="preserve">Adopted from </w:t>
            </w:r>
            <w:r w:rsidRPr="002B00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E. coli</w:t>
            </w: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 xml:space="preserve"> (Table 2)</w:t>
            </w:r>
          </w:p>
        </w:tc>
        <w:tc>
          <w:tcPr>
            <w:tcW w:w="2880" w:type="dxa"/>
            <w:hideMark/>
          </w:tcPr>
          <w:p w14:paraId="0AE2E24D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Liu et al., (2018)</w:t>
            </w:r>
          </w:p>
        </w:tc>
      </w:tr>
      <w:tr w:rsidR="00E4365B" w:rsidRPr="00B471E0" w14:paraId="23102ABA" w14:textId="77777777" w:rsidTr="00E4365B">
        <w:trPr>
          <w:trHeight w:val="540"/>
        </w:trPr>
        <w:tc>
          <w:tcPr>
            <w:tcW w:w="1736" w:type="dxa"/>
            <w:noWrap/>
            <w:hideMark/>
          </w:tcPr>
          <w:p w14:paraId="377622C2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Tulathromycin</w:t>
            </w:r>
          </w:p>
        </w:tc>
        <w:tc>
          <w:tcPr>
            <w:tcW w:w="1323" w:type="dxa"/>
            <w:noWrap/>
            <w:hideMark/>
          </w:tcPr>
          <w:p w14:paraId="4A20505B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≤16</w:t>
            </w:r>
          </w:p>
        </w:tc>
        <w:tc>
          <w:tcPr>
            <w:tcW w:w="1463" w:type="dxa"/>
            <w:noWrap/>
            <w:hideMark/>
          </w:tcPr>
          <w:p w14:paraId="54B791C4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50" w:type="dxa"/>
            <w:noWrap/>
            <w:hideMark/>
          </w:tcPr>
          <w:p w14:paraId="215FFCD3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&gt;64</w:t>
            </w:r>
          </w:p>
        </w:tc>
        <w:tc>
          <w:tcPr>
            <w:tcW w:w="1508" w:type="dxa"/>
          </w:tcPr>
          <w:p w14:paraId="7A72DE5A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≥32</w:t>
            </w:r>
          </w:p>
        </w:tc>
        <w:tc>
          <w:tcPr>
            <w:tcW w:w="3510" w:type="dxa"/>
          </w:tcPr>
          <w:p w14:paraId="23C90946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 xml:space="preserve">Adopted from </w:t>
            </w:r>
            <w:r w:rsidRPr="002B00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E. coli</w:t>
            </w: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 xml:space="preserve"> (Table 2)</w:t>
            </w:r>
          </w:p>
        </w:tc>
        <w:tc>
          <w:tcPr>
            <w:tcW w:w="2880" w:type="dxa"/>
            <w:hideMark/>
          </w:tcPr>
          <w:p w14:paraId="72758F87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Hollenbeck et al., (2012); Portillo et al., (2000)</w:t>
            </w:r>
          </w:p>
        </w:tc>
      </w:tr>
      <w:tr w:rsidR="00E4365B" w:rsidRPr="00B471E0" w14:paraId="5E15D18C" w14:textId="77777777" w:rsidTr="00E4365B">
        <w:trPr>
          <w:trHeight w:val="540"/>
        </w:trPr>
        <w:tc>
          <w:tcPr>
            <w:tcW w:w="1736" w:type="dxa"/>
            <w:noWrap/>
            <w:hideMark/>
          </w:tcPr>
          <w:p w14:paraId="3E43DEA3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Tylosin</w:t>
            </w:r>
          </w:p>
        </w:tc>
        <w:tc>
          <w:tcPr>
            <w:tcW w:w="1323" w:type="dxa"/>
            <w:hideMark/>
          </w:tcPr>
          <w:p w14:paraId="4CC0EE7A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≤ 8</w:t>
            </w:r>
          </w:p>
        </w:tc>
        <w:tc>
          <w:tcPr>
            <w:tcW w:w="1463" w:type="dxa"/>
            <w:hideMark/>
          </w:tcPr>
          <w:p w14:paraId="2089A14E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0" w:type="dxa"/>
            <w:hideMark/>
          </w:tcPr>
          <w:p w14:paraId="5AFDDECA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&gt;16</w:t>
            </w:r>
          </w:p>
        </w:tc>
        <w:tc>
          <w:tcPr>
            <w:tcW w:w="1508" w:type="dxa"/>
          </w:tcPr>
          <w:p w14:paraId="5858C0BA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≥16</w:t>
            </w:r>
          </w:p>
        </w:tc>
        <w:tc>
          <w:tcPr>
            <w:tcW w:w="3510" w:type="dxa"/>
          </w:tcPr>
          <w:p w14:paraId="5FE67523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 xml:space="preserve">Adopted from </w:t>
            </w:r>
            <w:r w:rsidRPr="002B00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E. coli</w:t>
            </w: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 xml:space="preserve"> (Table 2)</w:t>
            </w:r>
          </w:p>
        </w:tc>
        <w:tc>
          <w:tcPr>
            <w:tcW w:w="2880" w:type="dxa"/>
            <w:hideMark/>
          </w:tcPr>
          <w:p w14:paraId="2728AA31" w14:textId="77777777" w:rsidR="00E4365B" w:rsidRPr="00B471E0" w:rsidRDefault="00E4365B" w:rsidP="00AA2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E0">
              <w:rPr>
                <w:rFonts w:ascii="Times New Roman" w:hAnsi="Times New Roman" w:cs="Times New Roman"/>
                <w:sz w:val="24"/>
                <w:szCs w:val="24"/>
              </w:rPr>
              <w:t xml:space="preserve">Liu et al., (2018); </w:t>
            </w:r>
            <w:proofErr w:type="spellStart"/>
            <w:r w:rsidRPr="00B471E0">
              <w:rPr>
                <w:rFonts w:ascii="Times New Roman" w:hAnsi="Times New Roman" w:cs="Times New Roman"/>
                <w:sz w:val="24"/>
                <w:szCs w:val="24"/>
              </w:rPr>
              <w:t>Beukers</w:t>
            </w:r>
            <w:proofErr w:type="spellEnd"/>
            <w:r w:rsidRPr="00B471E0">
              <w:rPr>
                <w:rFonts w:ascii="Times New Roman" w:hAnsi="Times New Roman" w:cs="Times New Roman"/>
                <w:sz w:val="24"/>
                <w:szCs w:val="24"/>
              </w:rPr>
              <w:t xml:space="preserve"> et al., (2015); Hollenbeck et al., (2012); Portillo et al., (2000)</w:t>
            </w:r>
          </w:p>
        </w:tc>
      </w:tr>
    </w:tbl>
    <w:p w14:paraId="6C65A664" w14:textId="1CDE8147" w:rsidR="004A5630" w:rsidRDefault="004A5630"/>
    <w:p w14:paraId="0E30F15D" w14:textId="2820C255" w:rsidR="00665A8A" w:rsidRPr="00D15EA8" w:rsidRDefault="00665A8A" w:rsidP="00665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5A8A">
        <w:rPr>
          <w:rFonts w:ascii="Times New Roman" w:hAnsi="Times New Roman" w:cs="Times New Roman"/>
          <w:sz w:val="24"/>
          <w:szCs w:val="24"/>
        </w:rPr>
        <w:t>References</w:t>
      </w:r>
    </w:p>
    <w:p w14:paraId="06A84026" w14:textId="77777777" w:rsidR="00665A8A" w:rsidRPr="00665A8A" w:rsidRDefault="00665A8A" w:rsidP="00665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B1B097" w14:textId="77777777" w:rsidR="00665A8A" w:rsidRPr="00D15EA8" w:rsidRDefault="00665A8A" w:rsidP="00665A8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15EA8">
        <w:rPr>
          <w:rFonts w:ascii="Times New Roman" w:hAnsi="Times New Roman" w:cs="Times New Roman"/>
          <w:sz w:val="24"/>
          <w:szCs w:val="24"/>
        </w:rPr>
        <w:t xml:space="preserve">Barlow, R.S., K.E. McMillan, L.L. Duffy, N. </w:t>
      </w:r>
      <w:proofErr w:type="spellStart"/>
      <w:r w:rsidRPr="00D15EA8">
        <w:rPr>
          <w:rFonts w:ascii="Times New Roman" w:hAnsi="Times New Roman" w:cs="Times New Roman"/>
          <w:sz w:val="24"/>
          <w:szCs w:val="24"/>
        </w:rPr>
        <w:t>Fegan</w:t>
      </w:r>
      <w:proofErr w:type="spellEnd"/>
      <w:r w:rsidRPr="00D15EA8">
        <w:rPr>
          <w:rFonts w:ascii="Times New Roman" w:hAnsi="Times New Roman" w:cs="Times New Roman"/>
          <w:sz w:val="24"/>
          <w:szCs w:val="24"/>
        </w:rPr>
        <w:t xml:space="preserve">, D. Jordan, and G.E. Mellor. 2017. Antimicrobial resistance status of </w:t>
      </w:r>
      <w:r w:rsidRPr="00275E92">
        <w:rPr>
          <w:rFonts w:ascii="Times New Roman" w:hAnsi="Times New Roman" w:cs="Times New Roman"/>
          <w:i/>
          <w:iCs/>
          <w:sz w:val="24"/>
          <w:szCs w:val="24"/>
        </w:rPr>
        <w:t>Enterococcus</w:t>
      </w:r>
      <w:r w:rsidRPr="00D15EA8">
        <w:rPr>
          <w:rFonts w:ascii="Times New Roman" w:hAnsi="Times New Roman" w:cs="Times New Roman"/>
          <w:sz w:val="24"/>
          <w:szCs w:val="24"/>
        </w:rPr>
        <w:t xml:space="preserve"> from Australian cattle populations at slaughter. PL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15EA8">
        <w:rPr>
          <w:rFonts w:ascii="Times New Roman" w:hAnsi="Times New Roman" w:cs="Times New Roman"/>
          <w:sz w:val="24"/>
          <w:szCs w:val="24"/>
        </w:rPr>
        <w:t xml:space="preserve">S ONE 12: e0177728. </w:t>
      </w:r>
      <w:proofErr w:type="spellStart"/>
      <w:r w:rsidRPr="00D15EA8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D15EA8">
        <w:rPr>
          <w:rFonts w:ascii="Times New Roman" w:hAnsi="Times New Roman" w:cs="Times New Roman"/>
          <w:sz w:val="24"/>
          <w:szCs w:val="24"/>
        </w:rPr>
        <w:t>: 10.1371/journal.pone.0177728.</w:t>
      </w:r>
    </w:p>
    <w:p w14:paraId="5ED0994C" w14:textId="77777777" w:rsidR="00665A8A" w:rsidRPr="00D15EA8" w:rsidRDefault="00665A8A" w:rsidP="00665A8A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15EA8">
        <w:rPr>
          <w:rFonts w:ascii="Times New Roman" w:hAnsi="Times New Roman" w:cs="Times New Roman"/>
          <w:sz w:val="24"/>
          <w:szCs w:val="24"/>
        </w:rPr>
        <w:lastRenderedPageBreak/>
        <w:t>Beukers</w:t>
      </w:r>
      <w:proofErr w:type="spellEnd"/>
      <w:r w:rsidRPr="00D15EA8">
        <w:rPr>
          <w:rFonts w:ascii="Times New Roman" w:hAnsi="Times New Roman" w:cs="Times New Roman"/>
          <w:sz w:val="24"/>
          <w:szCs w:val="24"/>
        </w:rPr>
        <w:t>, A.G., R. Zaheer, S.R. Cook, K. Stanford, A.V. Chaves, M.P. Ward, and McAllister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5EA8">
        <w:rPr>
          <w:rFonts w:ascii="Times New Roman" w:hAnsi="Times New Roman" w:cs="Times New Roman"/>
          <w:sz w:val="24"/>
          <w:szCs w:val="24"/>
        </w:rPr>
        <w:t xml:space="preserve"> T.A. 2015. Effect of in-feed administration and withdrawal of tylosin phosphate on antibiotic resistance in enterococci isolated from feedlot steers. Front. Microbiol. 6. doi:10.3389/fmicb.2015.00483.</w:t>
      </w:r>
    </w:p>
    <w:p w14:paraId="0395EFF9" w14:textId="77777777" w:rsidR="00665A8A" w:rsidRDefault="00665A8A" w:rsidP="00665A8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15EA8">
        <w:rPr>
          <w:rFonts w:ascii="Times New Roman" w:hAnsi="Times New Roman" w:cs="Times New Roman"/>
          <w:sz w:val="24"/>
          <w:szCs w:val="24"/>
        </w:rPr>
        <w:t xml:space="preserve">Hollenbeck, B.L., and L.B. Rice. 2012. Intrinsic and acquired resistance mechanisms in </w:t>
      </w:r>
      <w:r w:rsidRPr="00E74E71">
        <w:rPr>
          <w:rFonts w:ascii="Times New Roman" w:hAnsi="Times New Roman" w:cs="Times New Roman"/>
          <w:i/>
          <w:iCs/>
          <w:sz w:val="24"/>
          <w:szCs w:val="24"/>
        </w:rPr>
        <w:t>enterococcus</w:t>
      </w:r>
      <w:r w:rsidRPr="00D15EA8">
        <w:rPr>
          <w:rFonts w:ascii="Times New Roman" w:hAnsi="Times New Roman" w:cs="Times New Roman"/>
          <w:sz w:val="24"/>
          <w:szCs w:val="24"/>
        </w:rPr>
        <w:t>. Virulence 3:421–569. doi:10.4161/viru.21282.</w:t>
      </w:r>
    </w:p>
    <w:p w14:paraId="2A23E47F" w14:textId="77777777" w:rsidR="00665A8A" w:rsidRPr="00D15EA8" w:rsidRDefault="00665A8A" w:rsidP="00665A8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15EA8">
        <w:rPr>
          <w:rFonts w:ascii="Times New Roman" w:hAnsi="Times New Roman" w:cs="Times New Roman"/>
          <w:sz w:val="24"/>
          <w:szCs w:val="24"/>
        </w:rPr>
        <w:t xml:space="preserve">Liu M, Kemper N, Volkmann N and Schulz J. 2018. Resistance of </w:t>
      </w:r>
      <w:r w:rsidRPr="00E05C6E">
        <w:rPr>
          <w:rFonts w:ascii="Times New Roman" w:hAnsi="Times New Roman" w:cs="Times New Roman"/>
          <w:i/>
          <w:iCs/>
          <w:sz w:val="24"/>
          <w:szCs w:val="24"/>
        </w:rPr>
        <w:t xml:space="preserve">Enterococcus </w:t>
      </w:r>
      <w:r w:rsidRPr="00D15EA8">
        <w:rPr>
          <w:rFonts w:ascii="Times New Roman" w:hAnsi="Times New Roman" w:cs="Times New Roman"/>
          <w:sz w:val="24"/>
          <w:szCs w:val="24"/>
        </w:rPr>
        <w:t xml:space="preserve">spp. in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15EA8">
        <w:rPr>
          <w:rFonts w:ascii="Times New Roman" w:hAnsi="Times New Roman" w:cs="Times New Roman"/>
          <w:sz w:val="24"/>
          <w:szCs w:val="24"/>
        </w:rPr>
        <w:t xml:space="preserve">ust from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D15EA8">
        <w:rPr>
          <w:rFonts w:ascii="Times New Roman" w:hAnsi="Times New Roman" w:cs="Times New Roman"/>
          <w:sz w:val="24"/>
          <w:szCs w:val="24"/>
        </w:rPr>
        <w:t xml:space="preserve">arm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15EA8">
        <w:rPr>
          <w:rFonts w:ascii="Times New Roman" w:hAnsi="Times New Roman" w:cs="Times New Roman"/>
          <w:sz w:val="24"/>
          <w:szCs w:val="24"/>
        </w:rPr>
        <w:t xml:space="preserve">nimal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D15EA8">
        <w:rPr>
          <w:rFonts w:ascii="Times New Roman" w:hAnsi="Times New Roman" w:cs="Times New Roman"/>
          <w:sz w:val="24"/>
          <w:szCs w:val="24"/>
        </w:rPr>
        <w:t xml:space="preserve">ouses: A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D15EA8">
        <w:rPr>
          <w:rFonts w:ascii="Times New Roman" w:hAnsi="Times New Roman" w:cs="Times New Roman"/>
          <w:sz w:val="24"/>
          <w:szCs w:val="24"/>
        </w:rPr>
        <w:t xml:space="preserve">etrospective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15EA8">
        <w:rPr>
          <w:rFonts w:ascii="Times New Roman" w:hAnsi="Times New Roman" w:cs="Times New Roman"/>
          <w:sz w:val="24"/>
          <w:szCs w:val="24"/>
        </w:rPr>
        <w:t xml:space="preserve">tudy. Front. Microbiol. 9:3074. </w:t>
      </w:r>
      <w:proofErr w:type="spellStart"/>
      <w:r w:rsidRPr="00D15EA8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D15EA8">
        <w:rPr>
          <w:rFonts w:ascii="Times New Roman" w:hAnsi="Times New Roman" w:cs="Times New Roman"/>
          <w:sz w:val="24"/>
          <w:szCs w:val="24"/>
        </w:rPr>
        <w:t>: 10.3389/fmicb.2018.03074</w:t>
      </w:r>
    </w:p>
    <w:p w14:paraId="3E01A917" w14:textId="77777777" w:rsidR="00665A8A" w:rsidRPr="00D15EA8" w:rsidRDefault="00665A8A" w:rsidP="00665A8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15EA8">
        <w:rPr>
          <w:rFonts w:ascii="Times New Roman" w:hAnsi="Times New Roman" w:cs="Times New Roman"/>
          <w:sz w:val="24"/>
          <w:szCs w:val="24"/>
        </w:rPr>
        <w:t xml:space="preserve">Liu, Y., Liu, K., Lai, J., Wu, C., Shen, J. and Wang, Y. 2013. Prevalence and antimicrobial resistance of </w:t>
      </w:r>
      <w:r w:rsidRPr="002043CA">
        <w:rPr>
          <w:rFonts w:ascii="Times New Roman" w:hAnsi="Times New Roman" w:cs="Times New Roman"/>
          <w:i/>
          <w:iCs/>
          <w:sz w:val="24"/>
          <w:szCs w:val="24"/>
        </w:rPr>
        <w:t>Enterococcus</w:t>
      </w:r>
      <w:r w:rsidRPr="00D15EA8">
        <w:rPr>
          <w:rFonts w:ascii="Times New Roman" w:hAnsi="Times New Roman" w:cs="Times New Roman"/>
          <w:sz w:val="24"/>
          <w:szCs w:val="24"/>
        </w:rPr>
        <w:t xml:space="preserve"> species of food animal origin from Beijing and Shandong Province, China. Journal of Applied Microbiology 114, 555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15EA8">
        <w:rPr>
          <w:rFonts w:ascii="Times New Roman" w:hAnsi="Times New Roman" w:cs="Times New Roman"/>
          <w:sz w:val="24"/>
          <w:szCs w:val="24"/>
        </w:rPr>
        <w:t>563.</w:t>
      </w:r>
    </w:p>
    <w:p w14:paraId="60C09FBC" w14:textId="77777777" w:rsidR="00665A8A" w:rsidRDefault="00665A8A" w:rsidP="00665A8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15EA8">
        <w:rPr>
          <w:rFonts w:ascii="Times New Roman" w:hAnsi="Times New Roman" w:cs="Times New Roman"/>
          <w:sz w:val="24"/>
          <w:szCs w:val="24"/>
        </w:rPr>
        <w:t xml:space="preserve">Portillo, A., F. Ruiz-Larrea, M. </w:t>
      </w:r>
      <w:proofErr w:type="spellStart"/>
      <w:r w:rsidRPr="00D15EA8">
        <w:rPr>
          <w:rFonts w:ascii="Times New Roman" w:hAnsi="Times New Roman" w:cs="Times New Roman"/>
          <w:sz w:val="24"/>
          <w:szCs w:val="24"/>
        </w:rPr>
        <w:t>Zarazaga</w:t>
      </w:r>
      <w:proofErr w:type="spellEnd"/>
      <w:r w:rsidRPr="00D15EA8">
        <w:rPr>
          <w:rFonts w:ascii="Times New Roman" w:hAnsi="Times New Roman" w:cs="Times New Roman"/>
          <w:sz w:val="24"/>
          <w:szCs w:val="24"/>
        </w:rPr>
        <w:t xml:space="preserve">, A. Alonso, J.L. Martinez, and C. Torres. 2000. Macrolide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D15EA8">
        <w:rPr>
          <w:rFonts w:ascii="Times New Roman" w:hAnsi="Times New Roman" w:cs="Times New Roman"/>
          <w:sz w:val="24"/>
          <w:szCs w:val="24"/>
        </w:rPr>
        <w:t xml:space="preserve">esistance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D15EA8">
        <w:rPr>
          <w:rFonts w:ascii="Times New Roman" w:hAnsi="Times New Roman" w:cs="Times New Roman"/>
          <w:sz w:val="24"/>
          <w:szCs w:val="24"/>
        </w:rPr>
        <w:t xml:space="preserve">enes in </w:t>
      </w:r>
      <w:r w:rsidRPr="00E27F28">
        <w:rPr>
          <w:rFonts w:ascii="Times New Roman" w:hAnsi="Times New Roman" w:cs="Times New Roman"/>
          <w:i/>
          <w:iCs/>
          <w:sz w:val="24"/>
          <w:szCs w:val="24"/>
        </w:rPr>
        <w:t>Enterococcus</w:t>
      </w:r>
      <w:r w:rsidRPr="00E35CD0">
        <w:rPr>
          <w:rFonts w:ascii="Times New Roman" w:hAnsi="Times New Roman" w:cs="Times New Roman"/>
          <w:sz w:val="24"/>
          <w:szCs w:val="24"/>
        </w:rPr>
        <w:t xml:space="preserve"> spp</w:t>
      </w:r>
      <w:r w:rsidRPr="00D15EA8">
        <w:rPr>
          <w:rFonts w:ascii="Times New Roman" w:hAnsi="Times New Roman" w:cs="Times New Roman"/>
          <w:sz w:val="24"/>
          <w:szCs w:val="24"/>
        </w:rPr>
        <w:t>. Antimicrobial Agents and Chemotherapy 44:967–971. doi:10.1128/AAC.44.4.967-971.2000.</w:t>
      </w:r>
    </w:p>
    <w:p w14:paraId="58BCDAF8" w14:textId="77777777" w:rsidR="00665A8A" w:rsidRDefault="00665A8A" w:rsidP="00665A8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15EA8">
        <w:rPr>
          <w:rFonts w:ascii="Times New Roman" w:hAnsi="Times New Roman" w:cs="Times New Roman"/>
          <w:sz w:val="24"/>
          <w:szCs w:val="24"/>
        </w:rPr>
        <w:t xml:space="preserve">Schwarz, S., J. Shen, K. Kadlec, Y. Wang, G. Brenner Michael, A.T. </w:t>
      </w:r>
      <w:proofErr w:type="spellStart"/>
      <w:r w:rsidRPr="00D15EA8">
        <w:rPr>
          <w:rFonts w:ascii="Times New Roman" w:hAnsi="Times New Roman" w:cs="Times New Roman"/>
          <w:sz w:val="24"/>
          <w:szCs w:val="24"/>
        </w:rPr>
        <w:t>Feßler</w:t>
      </w:r>
      <w:proofErr w:type="spellEnd"/>
      <w:r w:rsidRPr="00D15EA8">
        <w:rPr>
          <w:rFonts w:ascii="Times New Roman" w:hAnsi="Times New Roman" w:cs="Times New Roman"/>
          <w:sz w:val="24"/>
          <w:szCs w:val="24"/>
        </w:rPr>
        <w:t xml:space="preserve">, and B. Vester. 2016. </w:t>
      </w:r>
      <w:proofErr w:type="spellStart"/>
      <w:r w:rsidRPr="00D15EA8">
        <w:rPr>
          <w:rFonts w:ascii="Times New Roman" w:hAnsi="Times New Roman" w:cs="Times New Roman"/>
          <w:sz w:val="24"/>
          <w:szCs w:val="24"/>
        </w:rPr>
        <w:t>Lincosamides</w:t>
      </w:r>
      <w:proofErr w:type="spellEnd"/>
      <w:r w:rsidRPr="00D15E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15EA8">
        <w:rPr>
          <w:rFonts w:ascii="Times New Roman" w:hAnsi="Times New Roman" w:cs="Times New Roman"/>
          <w:sz w:val="24"/>
          <w:szCs w:val="24"/>
        </w:rPr>
        <w:t xml:space="preserve">treptogramins,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D15EA8">
        <w:rPr>
          <w:rFonts w:ascii="Times New Roman" w:hAnsi="Times New Roman" w:cs="Times New Roman"/>
          <w:sz w:val="24"/>
          <w:szCs w:val="24"/>
        </w:rPr>
        <w:t>henicols</w:t>
      </w:r>
      <w:proofErr w:type="spellEnd"/>
      <w:r w:rsidRPr="00D15EA8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D15EA8">
        <w:rPr>
          <w:rFonts w:ascii="Times New Roman" w:hAnsi="Times New Roman" w:cs="Times New Roman"/>
          <w:sz w:val="24"/>
          <w:szCs w:val="24"/>
        </w:rPr>
        <w:t>leuromutilins</w:t>
      </w:r>
      <w:proofErr w:type="spellEnd"/>
      <w:r w:rsidRPr="00D15EA8">
        <w:rPr>
          <w:rFonts w:ascii="Times New Roman" w:hAnsi="Times New Roman" w:cs="Times New Roman"/>
          <w:sz w:val="24"/>
          <w:szCs w:val="24"/>
        </w:rPr>
        <w:t xml:space="preserve">: Mode of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15EA8">
        <w:rPr>
          <w:rFonts w:ascii="Times New Roman" w:hAnsi="Times New Roman" w:cs="Times New Roman"/>
          <w:sz w:val="24"/>
          <w:szCs w:val="24"/>
        </w:rPr>
        <w:t xml:space="preserve">ction and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15EA8">
        <w:rPr>
          <w:rFonts w:ascii="Times New Roman" w:hAnsi="Times New Roman" w:cs="Times New Roman"/>
          <w:sz w:val="24"/>
          <w:szCs w:val="24"/>
        </w:rPr>
        <w:t xml:space="preserve">echanisms of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D15EA8">
        <w:rPr>
          <w:rFonts w:ascii="Times New Roman" w:hAnsi="Times New Roman" w:cs="Times New Roman"/>
          <w:sz w:val="24"/>
          <w:szCs w:val="24"/>
        </w:rPr>
        <w:t xml:space="preserve">esistance. Cold Spring </w:t>
      </w:r>
      <w:proofErr w:type="spellStart"/>
      <w:r w:rsidRPr="00D15EA8">
        <w:rPr>
          <w:rFonts w:ascii="Times New Roman" w:hAnsi="Times New Roman" w:cs="Times New Roman"/>
          <w:sz w:val="24"/>
          <w:szCs w:val="24"/>
        </w:rPr>
        <w:t>Harb</w:t>
      </w:r>
      <w:proofErr w:type="spellEnd"/>
      <w:r w:rsidRPr="00D1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EA8">
        <w:rPr>
          <w:rFonts w:ascii="Times New Roman" w:hAnsi="Times New Roman" w:cs="Times New Roman"/>
          <w:sz w:val="24"/>
          <w:szCs w:val="24"/>
        </w:rPr>
        <w:t>Perspect</w:t>
      </w:r>
      <w:proofErr w:type="spellEnd"/>
      <w:r w:rsidRPr="00D15EA8">
        <w:rPr>
          <w:rFonts w:ascii="Times New Roman" w:hAnsi="Times New Roman" w:cs="Times New Roman"/>
          <w:sz w:val="24"/>
          <w:szCs w:val="24"/>
        </w:rPr>
        <w:t xml:space="preserve"> Med 6: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EA8">
        <w:rPr>
          <w:rFonts w:ascii="Times New Roman" w:hAnsi="Times New Roman" w:cs="Times New Roman"/>
          <w:sz w:val="24"/>
          <w:szCs w:val="24"/>
        </w:rPr>
        <w:t>a027037. doi:10.1101/</w:t>
      </w:r>
      <w:proofErr w:type="spellStart"/>
      <w:r w:rsidRPr="00D15EA8">
        <w:rPr>
          <w:rFonts w:ascii="Times New Roman" w:hAnsi="Times New Roman" w:cs="Times New Roman"/>
          <w:sz w:val="24"/>
          <w:szCs w:val="24"/>
        </w:rPr>
        <w:t>cshperspect</w:t>
      </w:r>
      <w:proofErr w:type="spellEnd"/>
      <w:r w:rsidRPr="00D15E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EA8">
        <w:rPr>
          <w:rFonts w:ascii="Times New Roman" w:hAnsi="Times New Roman" w:cs="Times New Roman"/>
          <w:sz w:val="24"/>
          <w:szCs w:val="24"/>
        </w:rPr>
        <w:t>a027037.</w:t>
      </w:r>
    </w:p>
    <w:p w14:paraId="6029369B" w14:textId="77777777" w:rsidR="00665A8A" w:rsidRPr="00D15EA8" w:rsidRDefault="00665A8A" w:rsidP="00665A8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15EA8">
        <w:rPr>
          <w:rFonts w:ascii="Times New Roman" w:hAnsi="Times New Roman" w:cs="Times New Roman"/>
          <w:sz w:val="24"/>
          <w:szCs w:val="24"/>
        </w:rPr>
        <w:t xml:space="preserve">Tian, Y., H. Yu, and Z. Wang. 2019. Distribution of acquired antibiotic resistance genes among </w:t>
      </w:r>
      <w:r w:rsidRPr="00966DAA">
        <w:rPr>
          <w:rFonts w:ascii="Times New Roman" w:hAnsi="Times New Roman" w:cs="Times New Roman"/>
          <w:i/>
          <w:iCs/>
          <w:sz w:val="24"/>
          <w:szCs w:val="24"/>
        </w:rPr>
        <w:t>Enterococcus</w:t>
      </w:r>
      <w:r w:rsidRPr="00D15EA8">
        <w:rPr>
          <w:rFonts w:ascii="Times New Roman" w:hAnsi="Times New Roman" w:cs="Times New Roman"/>
          <w:sz w:val="24"/>
          <w:szCs w:val="24"/>
        </w:rPr>
        <w:t xml:space="preserve"> spp. isolated from a hospital in Baotou, China. BMC Res Notes 12:27. doi:10.1186/s13104-019-4064-z.</w:t>
      </w:r>
    </w:p>
    <w:sectPr w:rsidR="00665A8A" w:rsidRPr="00D15EA8" w:rsidSect="00E436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17"/>
    <w:rsid w:val="00231FCC"/>
    <w:rsid w:val="004A5630"/>
    <w:rsid w:val="005A484D"/>
    <w:rsid w:val="00665A8A"/>
    <w:rsid w:val="00AD1A17"/>
    <w:rsid w:val="00E4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A15C7"/>
  <w15:chartTrackingRefBased/>
  <w15:docId w15:val="{A58434DE-C3AA-4C9B-A99F-89536678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65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365B"/>
    <w:pPr>
      <w:spacing w:after="0" w:line="240" w:lineRule="auto"/>
    </w:pPr>
  </w:style>
  <w:style w:type="table" w:styleId="TableGrid">
    <w:name w:val="Table Grid"/>
    <w:basedOn w:val="TableNormal"/>
    <w:uiPriority w:val="39"/>
    <w:rsid w:val="00E436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Essam Mahmoud Abdelfattah</dc:creator>
  <cp:keywords/>
  <dc:description/>
  <cp:lastModifiedBy>Essam</cp:lastModifiedBy>
  <cp:revision>2</cp:revision>
  <dcterms:created xsi:type="dcterms:W3CDTF">2021-03-27T04:50:00Z</dcterms:created>
  <dcterms:modified xsi:type="dcterms:W3CDTF">2021-03-27T04:50:00Z</dcterms:modified>
</cp:coreProperties>
</file>