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4E7FA" w14:textId="0F3E29ED" w:rsidR="00617EF3" w:rsidRPr="00C07016" w:rsidRDefault="00617EF3" w:rsidP="00617EF3">
      <w:pPr>
        <w:spacing w:line="276" w:lineRule="auto"/>
        <w:rPr>
          <w:rFonts w:cs="Times New Roman"/>
          <w:b/>
          <w:iCs/>
          <w:u w:val="single"/>
        </w:rPr>
      </w:pPr>
      <w:bookmarkStart w:id="0" w:name="_GoBack"/>
      <w:bookmarkEnd w:id="0"/>
      <w:r w:rsidRPr="00C07016">
        <w:rPr>
          <w:rFonts w:cs="Times New Roman"/>
          <w:b/>
          <w:bCs/>
          <w:iCs/>
          <w:u w:val="single"/>
        </w:rPr>
        <w:t>Section S</w:t>
      </w:r>
      <w:r w:rsidR="00CD1269">
        <w:rPr>
          <w:rFonts w:cs="Times New Roman"/>
          <w:b/>
          <w:bCs/>
          <w:iCs/>
          <w:u w:val="single"/>
        </w:rPr>
        <w:t>2</w:t>
      </w:r>
      <w:r w:rsidRPr="00C07016">
        <w:rPr>
          <w:rFonts w:cs="Times New Roman"/>
          <w:b/>
          <w:bCs/>
          <w:iCs/>
          <w:u w:val="single"/>
        </w:rPr>
        <w:t>: Optimizing Dead-End Ultrafiltration</w:t>
      </w:r>
      <w:r w:rsidRPr="00C07016">
        <w:rPr>
          <w:rFonts w:cs="Times New Roman"/>
          <w:b/>
          <w:iCs/>
          <w:u w:val="single"/>
        </w:rPr>
        <w:t xml:space="preserve"> </w:t>
      </w:r>
    </w:p>
    <w:p w14:paraId="2A044720" w14:textId="77777777" w:rsidR="00617EF3" w:rsidRDefault="00617EF3" w:rsidP="00617EF3">
      <w:pPr>
        <w:spacing w:line="276" w:lineRule="auto"/>
        <w:ind w:firstLine="720"/>
        <w:rPr>
          <w:rFonts w:cs="Times New Roman"/>
        </w:rPr>
      </w:pPr>
    </w:p>
    <w:p w14:paraId="01296049" w14:textId="77777777" w:rsidR="00617EF3" w:rsidRDefault="00617EF3" w:rsidP="00617EF3">
      <w:pPr>
        <w:spacing w:line="276" w:lineRule="auto"/>
        <w:ind w:firstLine="720"/>
        <w:rPr>
          <w:rFonts w:cs="Times New Roman"/>
        </w:rPr>
      </w:pPr>
      <w:proofErr w:type="spellStart"/>
      <w:r>
        <w:rPr>
          <w:rFonts w:cs="Times New Roman"/>
        </w:rPr>
        <w:t>MilliQ</w:t>
      </w:r>
      <w:proofErr w:type="spellEnd"/>
      <w:r>
        <w:rPr>
          <w:rFonts w:cs="Times New Roman"/>
        </w:rPr>
        <w:t xml:space="preserve"> pre-wash, 1% BSA incubation, and sonication have been previously reported to improve viral recoveries after dead-end ultrafiltration </w:t>
      </w:r>
      <w:r>
        <w:rPr>
          <w:rFonts w:cs="Times New Roman"/>
        </w:rPr>
        <w:fldChar w:fldCharType="begin"/>
      </w:r>
      <w:r>
        <w:rPr>
          <w:rFonts w:cs="Times New Roman"/>
        </w:rPr>
        <w:instrText xml:space="preserve"> ADDIN EN.CITE &lt;EndNote&gt;&lt;Cite&gt;&lt;Author&gt;Deng&lt;/Author&gt;&lt;Year&gt;2012&lt;/Year&gt;&lt;RecNum&gt;423&lt;/RecNum&gt;&lt;DisplayText&gt;(1)&lt;/DisplayText&gt;&lt;record&gt;&lt;rec-number&gt;423&lt;/rec-number&gt;&lt;foreign-keys&gt;&lt;key app="EN" db-id="zzp2zszdmf2ed4eawexpedtrd5r9frwvvvf2" timestamp="1602612682" guid="3cea8955-1b2f-48a7-9970-08041a07d6ed"&gt;423&lt;/key&gt;&lt;/foreign-keys&gt;&lt;ref-type name="Journal Article"&gt;17&lt;/ref-type&gt;&lt;contributors&gt;&lt;authors&gt;&lt;author&gt;Deng, L.&lt;/author&gt;&lt;author&gt;Gregory, A.&lt;/author&gt;&lt;author&gt;Yilmaz, S.&lt;/author&gt;&lt;author&gt;Poulos, B. T.&lt;/author&gt;&lt;author&gt;Hugenholtz, P.&lt;/author&gt;&lt;author&gt;Sullivan, M. B.&lt;/author&gt;&lt;/authors&gt;&lt;/contributors&gt;&lt;auth-address&gt;Ecology and Evolutionary Biology Department, University of Arizona, Tucson, AZ, USA.&lt;/auth-address&gt;&lt;titles&gt;&lt;title&gt;Contrasting life strategies of viruses that infect photo- and heterotrophic bacteria, as revealed by viral tagging&lt;/title&gt;&lt;secondary-title&gt;mBio&lt;/secondary-title&gt;&lt;/titles&gt;&lt;periodical&gt;&lt;full-title&gt;MBio&lt;/full-title&gt;&lt;/periodical&gt;&lt;volume&gt;3&lt;/volume&gt;&lt;number&gt;6&lt;/number&gt;&lt;edition&gt;2012/11/01&lt;/edition&gt;&lt;keywords&gt;&lt;keyword&gt;Bacteriophages/growth &amp;amp; development/isolation &amp;amp; purification/*physiology&lt;/keyword&gt;&lt;keyword&gt;Flow Cytometry&lt;/keyword&gt;&lt;keyword&gt;*Heterotrophic Processes&lt;/keyword&gt;&lt;keyword&gt;Microbial Interactions&lt;/keyword&gt;&lt;keyword&gt;*Phototrophic Processes&lt;/keyword&gt;&lt;keyword&gt;Pseudoalteromonas/growth &amp;amp; development/metabolism/*physiology/*virology&lt;/keyword&gt;&lt;keyword&gt;Staining and Labeling&lt;/keyword&gt;&lt;keyword&gt;Synechococcus/growth &amp;amp; development/metabolism/*physiology/*virology&lt;/keyword&gt;&lt;keyword&gt;Water Microbiology&lt;/keyword&gt;&lt;/keywords&gt;&lt;dates&gt;&lt;year&gt;2012&lt;/year&gt;&lt;pub-dates&gt;&lt;date&gt;Oct 30&lt;/date&gt;&lt;/pub-dates&gt;&lt;/dates&gt;&lt;isbn&gt;2150-7511 (Electronic)&lt;/isbn&gt;&lt;accession-num&gt;23111870&lt;/accession-num&gt;&lt;urls&gt;&lt;related-urls&gt;&lt;url&gt;https://www.ncbi.nlm.nih.gov/pubmed/23111870&lt;/url&gt;&lt;/related-urls&gt;&lt;/urls&gt;&lt;custom2&gt;PMC3487772&lt;/custom2&gt;&lt;electronic-resource-num&gt;10.1128/mBio.00373-12&lt;/electronic-resource-num&gt;&lt;/record&gt;&lt;/Cite&gt;&lt;/EndNote&gt;</w:instrText>
      </w:r>
      <w:r>
        <w:rPr>
          <w:rFonts w:cs="Times New Roman"/>
        </w:rPr>
        <w:fldChar w:fldCharType="separate"/>
      </w:r>
      <w:r>
        <w:rPr>
          <w:rFonts w:cs="Times New Roman"/>
          <w:noProof/>
        </w:rPr>
        <w:t>(1)</w:t>
      </w:r>
      <w:r>
        <w:rPr>
          <w:rFonts w:cs="Times New Roman"/>
        </w:rPr>
        <w:fldChar w:fldCharType="end"/>
      </w:r>
      <w:r>
        <w:rPr>
          <w:rFonts w:cs="Times New Roman"/>
        </w:rPr>
        <w:t xml:space="preserve">. We tested these three methods alone and in combination with our samples spiked with T3 and MS2 to confirm previous findings. We found no significant difference in the geometric mean of any of the treatment recoveries or the no treatment control (one-way ANOVA: </w:t>
      </w:r>
      <w:r w:rsidRPr="00AB1E50">
        <w:rPr>
          <w:rFonts w:cs="Times New Roman"/>
          <w:i/>
          <w:iCs/>
        </w:rPr>
        <w:t>p</w:t>
      </w:r>
      <w:r>
        <w:rPr>
          <w:rFonts w:cs="Times New Roman"/>
        </w:rPr>
        <w:t>-value = 0.23). We did not perform any additional treatments before or after dead-end ultrafiltration for the remainder of the experiments.</w:t>
      </w:r>
    </w:p>
    <w:p w14:paraId="76F48B58" w14:textId="7F9A5F5B" w:rsidR="00617EF3" w:rsidRDefault="00617EF3"/>
    <w:p w14:paraId="7133CB53" w14:textId="29033A78" w:rsidR="00617EF3" w:rsidRDefault="00617EF3" w:rsidP="00617EF3">
      <w:pPr>
        <w:spacing w:line="276" w:lineRule="auto"/>
        <w:ind w:firstLine="720"/>
        <w:rPr>
          <w:rFonts w:cs="Times New Roman"/>
        </w:rPr>
      </w:pPr>
      <w:r w:rsidRPr="00925013">
        <w:rPr>
          <w:rFonts w:cs="Times New Roman"/>
          <w:b/>
          <w:bCs/>
          <w:i/>
          <w:iCs/>
        </w:rPr>
        <w:t>Method</w:t>
      </w:r>
      <w:r>
        <w:rPr>
          <w:rFonts w:cs="Times New Roman"/>
          <w:b/>
          <w:bCs/>
          <w:i/>
          <w:iCs/>
        </w:rPr>
        <w:t>s</w:t>
      </w:r>
      <w:r w:rsidRPr="00925013">
        <w:rPr>
          <w:rFonts w:cs="Times New Roman"/>
          <w:b/>
          <w:bCs/>
          <w:i/>
          <w:iCs/>
        </w:rPr>
        <w:t>.</w:t>
      </w:r>
      <w:r w:rsidRPr="00925013">
        <w:rPr>
          <w:rFonts w:cs="Times New Roman"/>
        </w:rPr>
        <w:t xml:space="preserve"> Three different methods to optimize </w:t>
      </w:r>
      <w:r>
        <w:rPr>
          <w:rFonts w:cs="Times New Roman"/>
        </w:rPr>
        <w:t>dead-end ultrafiltration</w:t>
      </w:r>
      <w:r w:rsidRPr="00925013">
        <w:rPr>
          <w:rFonts w:cs="Times New Roman"/>
        </w:rPr>
        <w:t xml:space="preserve"> were tested: </w:t>
      </w:r>
      <w:proofErr w:type="spellStart"/>
      <w:r w:rsidRPr="00925013">
        <w:rPr>
          <w:rFonts w:cs="Times New Roman"/>
        </w:rPr>
        <w:t>milliQ</w:t>
      </w:r>
      <w:proofErr w:type="spellEnd"/>
      <w:r w:rsidRPr="00925013">
        <w:rPr>
          <w:rFonts w:cs="Times New Roman"/>
        </w:rPr>
        <w:t xml:space="preserve"> pre-wash, bovine serum albumin (BSA) treatment pre-</w:t>
      </w:r>
      <w:r>
        <w:rPr>
          <w:rFonts w:cs="Times New Roman"/>
        </w:rPr>
        <w:t>ultrafiltration</w:t>
      </w:r>
      <w:r w:rsidRPr="00925013">
        <w:rPr>
          <w:rFonts w:cs="Times New Roman"/>
        </w:rPr>
        <w:t>, and sonication post-</w:t>
      </w:r>
      <w:r>
        <w:rPr>
          <w:rFonts w:cs="Times New Roman"/>
        </w:rPr>
        <w:t>ultrafiltration</w:t>
      </w:r>
      <w:r w:rsidRPr="00925013">
        <w:rPr>
          <w:rFonts w:cs="Times New Roman"/>
        </w:rPr>
        <w:t xml:space="preserve">. </w:t>
      </w:r>
      <w:r w:rsidRPr="0016199F">
        <w:rPr>
          <w:rFonts w:cs="Times New Roman"/>
        </w:rPr>
        <w:t>These treatments were all tested in triplicate separately and in combination against a no treatment control. The experiment was conducted with secondary effluent collected the day of the experiment and concentrated approximately 70-fold by tangential ultrafiltration then 0.45-µm Express PLUS filtered. Tangential ultrafiltration was performed as described for the ultrafiltration and purification method. Approximately 10</w:t>
      </w:r>
      <w:r w:rsidRPr="0016199F">
        <w:rPr>
          <w:rFonts w:cs="Times New Roman"/>
          <w:vertAlign w:val="superscript"/>
        </w:rPr>
        <w:t>5</w:t>
      </w:r>
      <w:r w:rsidRPr="0016199F">
        <w:rPr>
          <w:rFonts w:cs="Times New Roman"/>
        </w:rPr>
        <w:t xml:space="preserve"> gene copies µL</w:t>
      </w:r>
      <w:r w:rsidRPr="0016199F">
        <w:rPr>
          <w:rFonts w:cs="Times New Roman"/>
          <w:vertAlign w:val="superscript"/>
        </w:rPr>
        <w:t>-1</w:t>
      </w:r>
      <w:r w:rsidRPr="0016199F">
        <w:rPr>
          <w:rFonts w:cs="Times New Roman"/>
        </w:rPr>
        <w:t xml:space="preserve"> T3 and 10</w:t>
      </w:r>
      <w:r w:rsidRPr="0016199F">
        <w:rPr>
          <w:rFonts w:cs="Times New Roman"/>
          <w:vertAlign w:val="superscript"/>
        </w:rPr>
        <w:t>8</w:t>
      </w:r>
      <w:r w:rsidRPr="0016199F">
        <w:rPr>
          <w:rFonts w:cs="Times New Roman"/>
        </w:rPr>
        <w:t xml:space="preserve"> gene copies µL</w:t>
      </w:r>
      <w:r w:rsidRPr="0016199F">
        <w:rPr>
          <w:rFonts w:cs="Times New Roman"/>
          <w:vertAlign w:val="superscript"/>
        </w:rPr>
        <w:t>-1</w:t>
      </w:r>
      <w:r w:rsidRPr="0016199F">
        <w:rPr>
          <w:rFonts w:cs="Times New Roman"/>
          <w:i/>
          <w:iCs/>
        </w:rPr>
        <w:t>Escherichia coli</w:t>
      </w:r>
      <w:r w:rsidRPr="0016199F">
        <w:rPr>
          <w:rFonts w:cs="Times New Roman"/>
        </w:rPr>
        <w:t xml:space="preserve"> phage MS2 (ATCC</w:t>
      </w:r>
      <w:r w:rsidRPr="0016199F">
        <w:rPr>
          <w:rFonts w:cs="Times New Roman"/>
          <w:vertAlign w:val="superscript"/>
        </w:rPr>
        <w:t>®</w:t>
      </w:r>
      <w:r w:rsidRPr="0016199F">
        <w:rPr>
          <w:rFonts w:cs="Times New Roman"/>
        </w:rPr>
        <w:t xml:space="preserve"> 15597-B1</w:t>
      </w:r>
      <w:r w:rsidRPr="0016199F">
        <w:rPr>
          <w:rFonts w:cs="Times New Roman"/>
          <w:vertAlign w:val="superscript"/>
        </w:rPr>
        <w:t>TM</w:t>
      </w:r>
      <w:r w:rsidRPr="0016199F">
        <w:rPr>
          <w:rFonts w:cs="Times New Roman"/>
        </w:rPr>
        <w:t xml:space="preserve">) were added to the concentrated effluent. A sample was collected after the spike addition for recovery analysis and stored at 4˚C until DNA extraction. The </w:t>
      </w:r>
      <w:proofErr w:type="spellStart"/>
      <w:r w:rsidRPr="0016199F">
        <w:rPr>
          <w:rFonts w:cs="Times New Roman"/>
        </w:rPr>
        <w:t>milliQ</w:t>
      </w:r>
      <w:proofErr w:type="spellEnd"/>
      <w:r w:rsidRPr="0016199F">
        <w:rPr>
          <w:rFonts w:cs="Times New Roman"/>
        </w:rPr>
        <w:t xml:space="preserve"> pre-wash was conducted by adding 500 µL of sterilized </w:t>
      </w:r>
      <w:proofErr w:type="spellStart"/>
      <w:r w:rsidRPr="0016199F">
        <w:rPr>
          <w:rFonts w:cs="Times New Roman"/>
        </w:rPr>
        <w:t>milliQ</w:t>
      </w:r>
      <w:proofErr w:type="spellEnd"/>
      <w:r w:rsidRPr="0016199F">
        <w:rPr>
          <w:rFonts w:cs="Times New Roman"/>
        </w:rPr>
        <w:t xml:space="preserve"> to each filter then centrifuging at 3,000</w:t>
      </w:r>
      <w:r w:rsidRPr="0016199F">
        <w:rPr>
          <w:rFonts w:cs="Times New Roman"/>
          <w:i/>
          <w:iCs/>
        </w:rPr>
        <w:t>xg</w:t>
      </w:r>
      <w:r w:rsidRPr="0016199F">
        <w:rPr>
          <w:rFonts w:cs="Times New Roman"/>
        </w:rPr>
        <w:t xml:space="preserve"> and 4˚C until all the </w:t>
      </w:r>
      <w:proofErr w:type="spellStart"/>
      <w:r w:rsidRPr="0016199F">
        <w:rPr>
          <w:rFonts w:cs="Times New Roman"/>
        </w:rPr>
        <w:t>milliQ</w:t>
      </w:r>
      <w:proofErr w:type="spellEnd"/>
      <w:r w:rsidRPr="0016199F">
        <w:rPr>
          <w:rFonts w:cs="Times New Roman"/>
        </w:rPr>
        <w:t xml:space="preserve"> passed through the filter. The </w:t>
      </w:r>
      <w:proofErr w:type="spellStart"/>
      <w:r w:rsidRPr="0016199F">
        <w:rPr>
          <w:rFonts w:cs="Times New Roman"/>
        </w:rPr>
        <w:t>milliQ</w:t>
      </w:r>
      <w:proofErr w:type="spellEnd"/>
      <w:r w:rsidRPr="0016199F">
        <w:rPr>
          <w:rFonts w:cs="Times New Roman"/>
        </w:rPr>
        <w:t xml:space="preserve"> was 0.02-µm filtered with </w:t>
      </w:r>
      <w:proofErr w:type="spellStart"/>
      <w:r w:rsidRPr="0016199F">
        <w:rPr>
          <w:rFonts w:cs="Times New Roman"/>
        </w:rPr>
        <w:t>Anotop</w:t>
      </w:r>
      <w:r w:rsidRPr="0016199F">
        <w:rPr>
          <w:rFonts w:cs="Times New Roman"/>
          <w:vertAlign w:val="superscript"/>
        </w:rPr>
        <w:t>TM</w:t>
      </w:r>
      <w:proofErr w:type="spellEnd"/>
      <w:r w:rsidRPr="0016199F">
        <w:rPr>
          <w:rFonts w:cs="Times New Roman"/>
        </w:rPr>
        <w:t xml:space="preserve"> 25 Plus sterile syringe filters (GC Healthcare </w:t>
      </w:r>
      <w:proofErr w:type="spellStart"/>
      <w:r w:rsidRPr="0016199F">
        <w:rPr>
          <w:rFonts w:cs="Times New Roman"/>
        </w:rPr>
        <w:t>Whatman</w:t>
      </w:r>
      <w:r w:rsidRPr="0016199F">
        <w:rPr>
          <w:rFonts w:cs="Times New Roman"/>
          <w:vertAlign w:val="superscript"/>
        </w:rPr>
        <w:t>TM</w:t>
      </w:r>
      <w:proofErr w:type="spellEnd"/>
      <w:r w:rsidRPr="0016199F">
        <w:rPr>
          <w:rFonts w:cs="Times New Roman"/>
        </w:rPr>
        <w:t>, Cat. No. 0992626) to sterilize. The BSA treatment was performed with a sterile 1% BSA solution made by diluting 50 mg mL</w:t>
      </w:r>
      <w:r w:rsidRPr="0016199F">
        <w:rPr>
          <w:rFonts w:cs="Times New Roman"/>
          <w:vertAlign w:val="superscript"/>
        </w:rPr>
        <w:t>-1</w:t>
      </w:r>
      <w:r w:rsidRPr="0016199F">
        <w:rPr>
          <w:rFonts w:cs="Times New Roman"/>
        </w:rPr>
        <w:t xml:space="preserve"> </w:t>
      </w:r>
      <w:proofErr w:type="spellStart"/>
      <w:r w:rsidRPr="0016199F">
        <w:rPr>
          <w:rFonts w:cs="Times New Roman"/>
        </w:rPr>
        <w:t>UltraPure</w:t>
      </w:r>
      <w:proofErr w:type="spellEnd"/>
      <w:r w:rsidRPr="0016199F">
        <w:rPr>
          <w:rFonts w:cs="Times New Roman"/>
        </w:rPr>
        <w:t xml:space="preserve"> BSA (</w:t>
      </w:r>
      <w:proofErr w:type="spellStart"/>
      <w:r w:rsidRPr="0016199F">
        <w:rPr>
          <w:rFonts w:cs="Times New Roman"/>
        </w:rPr>
        <w:t>Invitrogen</w:t>
      </w:r>
      <w:r w:rsidRPr="0016199F">
        <w:rPr>
          <w:rFonts w:cs="Times New Roman"/>
          <w:vertAlign w:val="superscript"/>
        </w:rPr>
        <w:t>TM</w:t>
      </w:r>
      <w:proofErr w:type="spellEnd"/>
      <w:r w:rsidRPr="0016199F">
        <w:rPr>
          <w:rFonts w:cs="Times New Roman"/>
        </w:rPr>
        <w:t>, Cat. No. AM2616) in phosphate buffer (5 mM NaH</w:t>
      </w:r>
      <w:r w:rsidRPr="0016199F">
        <w:rPr>
          <w:rFonts w:cs="Times New Roman"/>
          <w:vertAlign w:val="subscript"/>
        </w:rPr>
        <w:t>2</w:t>
      </w:r>
      <w:r w:rsidRPr="0016199F">
        <w:rPr>
          <w:rFonts w:cs="Times New Roman"/>
        </w:rPr>
        <w:t>PO</w:t>
      </w:r>
      <w:r w:rsidRPr="0016199F">
        <w:rPr>
          <w:rFonts w:cs="Times New Roman"/>
          <w:vertAlign w:val="subscript"/>
        </w:rPr>
        <w:t>4</w:t>
      </w:r>
      <w:r w:rsidRPr="0016199F">
        <w:rPr>
          <w:rFonts w:cs="Times New Roman"/>
        </w:rPr>
        <w:t xml:space="preserve"> and 10 mM NaCl, pH 7.5). 500 µL of the 1% BSA solution was added to each filter and incubated at room temperature for 1 h, then removed from the filter by pipetting. Dead-end ultrafiltration was performed with 100 </w:t>
      </w:r>
      <w:proofErr w:type="spellStart"/>
      <w:r w:rsidRPr="0016199F">
        <w:rPr>
          <w:rFonts w:cs="Times New Roman"/>
        </w:rPr>
        <w:t>kDa</w:t>
      </w:r>
      <w:proofErr w:type="spellEnd"/>
      <w:r w:rsidRPr="0016199F">
        <w:rPr>
          <w:rFonts w:cs="Times New Roman"/>
        </w:rPr>
        <w:t xml:space="preserve"> MWCO and 1 cm</w:t>
      </w:r>
      <w:r w:rsidRPr="0016199F">
        <w:rPr>
          <w:rFonts w:cs="Times New Roman"/>
          <w:vertAlign w:val="superscript"/>
        </w:rPr>
        <w:t>2</w:t>
      </w:r>
      <w:r w:rsidRPr="0016199F">
        <w:rPr>
          <w:rFonts w:cs="Times New Roman"/>
        </w:rPr>
        <w:t xml:space="preserve"> surface area </w:t>
      </w:r>
      <w:proofErr w:type="spellStart"/>
      <w:r w:rsidRPr="0016199F">
        <w:rPr>
          <w:rFonts w:cs="Times New Roman"/>
        </w:rPr>
        <w:t>Amicon</w:t>
      </w:r>
      <w:r w:rsidRPr="0016199F">
        <w:rPr>
          <w:rFonts w:cs="Times New Roman"/>
          <w:vertAlign w:val="superscript"/>
        </w:rPr>
        <w:t>TM</w:t>
      </w:r>
      <w:proofErr w:type="spellEnd"/>
      <w:r>
        <w:rPr>
          <w:rFonts w:cs="Times New Roman"/>
          <w:vertAlign w:val="superscript"/>
        </w:rPr>
        <w:t xml:space="preserve"> </w:t>
      </w:r>
      <w:r w:rsidRPr="0016199F">
        <w:rPr>
          <w:rFonts w:cs="Times New Roman"/>
        </w:rPr>
        <w:t>Ultra Centrifugal filter units by adding 500 µL of concentrated effluent to each filter and centrifuging at 3,000</w:t>
      </w:r>
      <w:r w:rsidRPr="0016199F">
        <w:rPr>
          <w:rFonts w:cs="Times New Roman"/>
          <w:i/>
          <w:iCs/>
        </w:rPr>
        <w:t>xg</w:t>
      </w:r>
      <w:r w:rsidRPr="0016199F">
        <w:rPr>
          <w:rFonts w:cs="Times New Roman"/>
        </w:rPr>
        <w:t xml:space="preserve"> and 4˚C until 100 µL of sample remains on the filters. Filters were sonicated by adding 50 µL of sterile 1x TE buffer and sonicating for 3 minutes at 50 W and 42 kHz. All filters were inverted into clean collection tubes and centrifuged at 1000</w:t>
      </w:r>
      <w:r w:rsidRPr="0016199F">
        <w:rPr>
          <w:rFonts w:cs="Times New Roman"/>
          <w:i/>
          <w:iCs/>
        </w:rPr>
        <w:t>xg</w:t>
      </w:r>
      <w:r w:rsidRPr="0016199F">
        <w:rPr>
          <w:rFonts w:cs="Times New Roman"/>
        </w:rPr>
        <w:t xml:space="preserve"> and 4˚C for 1 minute. After treatments, samples were collected for recovery analysis and stored at 4˚C until DNA extraction. T3 qPCR and MS2 RT-qPCR assays were used in the recovery analysis</w:t>
      </w:r>
      <w:r w:rsidRPr="001F7077">
        <w:rPr>
          <w:rFonts w:cs="Times New Roman"/>
        </w:rPr>
        <w:t>.</w:t>
      </w:r>
    </w:p>
    <w:p w14:paraId="7BE6DEBD" w14:textId="62FBEDFF" w:rsidR="00F25AF9" w:rsidRDefault="00F25AF9" w:rsidP="00617EF3">
      <w:pPr>
        <w:spacing w:line="276" w:lineRule="auto"/>
        <w:ind w:firstLine="720"/>
        <w:rPr>
          <w:rFonts w:cs="Times New Roman"/>
        </w:rPr>
      </w:pPr>
    </w:p>
    <w:p w14:paraId="75E63ADB" w14:textId="18002673" w:rsidR="00F25AF9" w:rsidRPr="001F7077" w:rsidRDefault="00F25AF9" w:rsidP="00F25AF9">
      <w:pPr>
        <w:spacing w:line="276" w:lineRule="auto"/>
        <w:ind w:firstLine="720"/>
        <w:rPr>
          <w:rFonts w:cs="Times New Roman"/>
        </w:rPr>
      </w:pPr>
      <w:r w:rsidRPr="005A5CAE">
        <w:rPr>
          <w:rFonts w:cs="Times New Roman"/>
          <w:b/>
          <w:bCs/>
          <w:i/>
          <w:iCs/>
        </w:rPr>
        <w:t>Phage MS2 RT-qPCR assay</w:t>
      </w:r>
      <w:r>
        <w:rPr>
          <w:rFonts w:cs="Times New Roman"/>
          <w:b/>
          <w:bCs/>
          <w:i/>
          <w:iCs/>
        </w:rPr>
        <w:t>.</w:t>
      </w:r>
      <w:r>
        <w:rPr>
          <w:rFonts w:cs="Times New Roman"/>
        </w:rPr>
        <w:t xml:space="preserve"> </w:t>
      </w:r>
      <w:r w:rsidRPr="0016199F">
        <w:rPr>
          <w:rFonts w:cs="Times New Roman"/>
        </w:rPr>
        <w:t xml:space="preserve">Primer (5’ to 3’) specific to phage MS2 were selected (303 bp; forward, CCG CTA CCT TGC CCT AAA C; reverse, GAC </w:t>
      </w:r>
      <w:proofErr w:type="spellStart"/>
      <w:r w:rsidRPr="0016199F">
        <w:rPr>
          <w:rFonts w:cs="Times New Roman"/>
        </w:rPr>
        <w:t>GAC</w:t>
      </w:r>
      <w:proofErr w:type="spellEnd"/>
      <w:r w:rsidRPr="0016199F">
        <w:rPr>
          <w:rFonts w:cs="Times New Roman"/>
        </w:rPr>
        <w:t xml:space="preserve"> AAC CAT GCC AAA C)</w:t>
      </w:r>
      <w:r w:rsidRPr="0016199F">
        <w:rPr>
          <w:rFonts w:cs="Times New Roman"/>
          <w:vertAlign w:val="superscript"/>
        </w:rPr>
        <w:t>2</w:t>
      </w:r>
      <w:r w:rsidRPr="0016199F">
        <w:rPr>
          <w:rFonts w:cs="Times New Roman"/>
        </w:rPr>
        <w:t xml:space="preserve">. The 20 µL reaction contained 10 µL 2x </w:t>
      </w:r>
      <w:proofErr w:type="spellStart"/>
      <w:r w:rsidRPr="0016199F">
        <w:rPr>
          <w:rFonts w:cs="Times New Roman"/>
        </w:rPr>
        <w:t>GoTaq</w:t>
      </w:r>
      <w:r w:rsidRPr="0016199F">
        <w:rPr>
          <w:rFonts w:cs="Times New Roman"/>
          <w:vertAlign w:val="superscript"/>
        </w:rPr>
        <w:t>TM</w:t>
      </w:r>
      <w:proofErr w:type="spellEnd"/>
      <w:r w:rsidRPr="0016199F">
        <w:rPr>
          <w:rFonts w:cs="Times New Roman"/>
        </w:rPr>
        <w:t xml:space="preserve"> one-step RT-qPCR master mix (Promega, Cat. No. PRA6020), 0.4 µL 50x reverse transcriptase mix, 0.3 µM primers, and 2 µL of DNA template. Standard curves were prepared in triplicate between 100 and 10</w:t>
      </w:r>
      <w:r w:rsidRPr="0016199F">
        <w:rPr>
          <w:rFonts w:cs="Times New Roman"/>
          <w:vertAlign w:val="superscript"/>
        </w:rPr>
        <w:t xml:space="preserve">6 </w:t>
      </w:r>
      <w:r w:rsidRPr="0016199F">
        <w:rPr>
          <w:rFonts w:cs="Times New Roman"/>
        </w:rPr>
        <w:t>gene copies µL</w:t>
      </w:r>
      <w:r w:rsidRPr="0016199F">
        <w:rPr>
          <w:rFonts w:cs="Times New Roman"/>
          <w:vertAlign w:val="superscript"/>
        </w:rPr>
        <w:t>-1</w:t>
      </w:r>
      <w:r w:rsidRPr="0016199F">
        <w:rPr>
          <w:rFonts w:cs="Times New Roman"/>
        </w:rPr>
        <w:t xml:space="preserve"> with </w:t>
      </w:r>
      <w:proofErr w:type="spellStart"/>
      <w:r w:rsidRPr="0016199F">
        <w:rPr>
          <w:rFonts w:cs="Times New Roman"/>
        </w:rPr>
        <w:t>gBlocks</w:t>
      </w:r>
      <w:proofErr w:type="spellEnd"/>
      <w:r w:rsidRPr="0016199F">
        <w:rPr>
          <w:rFonts w:cs="Times New Roman"/>
        </w:rPr>
        <w:t xml:space="preserve"> dsDNA fragments of the amplicon sequence (IDT, Coralville, IA) shown in Table S7. qPCR was performed on a realplex</w:t>
      </w:r>
      <w:r w:rsidRPr="0016199F">
        <w:rPr>
          <w:rFonts w:cs="Times New Roman"/>
          <w:vertAlign w:val="superscript"/>
        </w:rPr>
        <w:t xml:space="preserve">2 </w:t>
      </w:r>
      <w:proofErr w:type="spellStart"/>
      <w:r w:rsidRPr="0016199F">
        <w:rPr>
          <w:rFonts w:cs="Times New Roman"/>
        </w:rPr>
        <w:t>Mastercycler</w:t>
      </w:r>
      <w:proofErr w:type="spellEnd"/>
      <w:r w:rsidRPr="0016199F">
        <w:rPr>
          <w:rFonts w:cs="Times New Roman"/>
        </w:rPr>
        <w:t xml:space="preserve"> </w:t>
      </w:r>
      <w:proofErr w:type="spellStart"/>
      <w:r w:rsidRPr="0016199F">
        <w:rPr>
          <w:rFonts w:cs="Times New Roman"/>
        </w:rPr>
        <w:t>epgradient</w:t>
      </w:r>
      <w:proofErr w:type="spellEnd"/>
      <w:r w:rsidRPr="0016199F">
        <w:rPr>
          <w:rFonts w:cs="Times New Roman"/>
        </w:rPr>
        <w:t xml:space="preserve"> S automated real-time PCR system (Eppendorf</w:t>
      </w:r>
      <w:r w:rsidRPr="0016199F">
        <w:rPr>
          <w:rFonts w:cs="Times New Roman"/>
          <w:vertAlign w:val="superscript"/>
        </w:rPr>
        <w:t>®</w:t>
      </w:r>
      <w:r w:rsidRPr="0016199F">
        <w:rPr>
          <w:rFonts w:cs="Times New Roman"/>
        </w:rPr>
        <w:t xml:space="preserve">, New York City, New York) with reaction conditions are provided in Table S9. All </w:t>
      </w:r>
      <w:r w:rsidRPr="0016199F">
        <w:rPr>
          <w:rFonts w:cs="Times New Roman"/>
        </w:rPr>
        <w:lastRenderedPageBreak/>
        <w:t>efficiencies were greater than 80% and R</w:t>
      </w:r>
      <w:r w:rsidRPr="0016199F">
        <w:rPr>
          <w:rFonts w:cs="Times New Roman"/>
          <w:vertAlign w:val="superscript"/>
        </w:rPr>
        <w:t xml:space="preserve">2 </w:t>
      </w:r>
      <w:r w:rsidRPr="0016199F">
        <w:rPr>
          <w:rFonts w:cs="Times New Roman"/>
        </w:rPr>
        <w:t>values were greater than 0.95. Each sample was measured in duplicate and the geometric mean was taken.</w:t>
      </w:r>
    </w:p>
    <w:p w14:paraId="60492596" w14:textId="77777777" w:rsidR="00617EF3" w:rsidRDefault="00617EF3"/>
    <w:p w14:paraId="7951BF97" w14:textId="77777777" w:rsidR="00617EF3" w:rsidRDefault="00617EF3"/>
    <w:p w14:paraId="111573B8" w14:textId="77777777" w:rsidR="00F25AF9" w:rsidRPr="00F25AF9" w:rsidRDefault="00617EF3" w:rsidP="00F25AF9">
      <w:pPr>
        <w:pStyle w:val="EndNoteBibliography"/>
        <w:ind w:left="720" w:hanging="720"/>
        <w:rPr>
          <w:noProof/>
        </w:rPr>
      </w:pPr>
      <w:r>
        <w:fldChar w:fldCharType="begin"/>
      </w:r>
      <w:r>
        <w:instrText xml:space="preserve"> ADDIN EN.REFLIST </w:instrText>
      </w:r>
      <w:r>
        <w:fldChar w:fldCharType="separate"/>
      </w:r>
      <w:r w:rsidR="00F25AF9" w:rsidRPr="00F25AF9">
        <w:rPr>
          <w:noProof/>
        </w:rPr>
        <w:t>1.</w:t>
      </w:r>
      <w:r w:rsidR="00F25AF9" w:rsidRPr="00F25AF9">
        <w:rPr>
          <w:noProof/>
        </w:rPr>
        <w:tab/>
        <w:t>Deng L, Gregory A, Yilmaz S, Poulos BT, Hugenholtz P, Sullivan MB.</w:t>
      </w:r>
      <w:r w:rsidR="00F25AF9" w:rsidRPr="00F25AF9">
        <w:rPr>
          <w:b/>
          <w:noProof/>
        </w:rPr>
        <w:t xml:space="preserve"> </w:t>
      </w:r>
      <w:r w:rsidR="00F25AF9" w:rsidRPr="00F25AF9">
        <w:rPr>
          <w:noProof/>
        </w:rPr>
        <w:t>2012. Contrasting life strategies of viruses that infect photo- and heterotrophic bacteria, as revealed by viral tagging. mBio 3.</w:t>
      </w:r>
    </w:p>
    <w:p w14:paraId="1DE5A2AF" w14:textId="77A1B123" w:rsidR="00584C18" w:rsidRDefault="00617EF3">
      <w:r>
        <w:fldChar w:fldCharType="end"/>
      </w:r>
    </w:p>
    <w:sectPr w:rsidR="00584C18" w:rsidSect="0002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plied Environ Microbi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p2zszdmf2ed4eawexpedtrd5r9frwvvvf2&quot;&gt;My EndNote Library_v2&lt;record-ids&gt;&lt;item&gt;423&lt;/item&gt;&lt;/record-ids&gt;&lt;/item&gt;&lt;/Libraries&gt;"/>
  </w:docVars>
  <w:rsids>
    <w:rsidRoot w:val="00617EF3"/>
    <w:rsid w:val="000201D1"/>
    <w:rsid w:val="00022D12"/>
    <w:rsid w:val="0002725D"/>
    <w:rsid w:val="0003351A"/>
    <w:rsid w:val="00052C67"/>
    <w:rsid w:val="00073378"/>
    <w:rsid w:val="0008194F"/>
    <w:rsid w:val="00085F01"/>
    <w:rsid w:val="00094483"/>
    <w:rsid w:val="000A2FCB"/>
    <w:rsid w:val="000D52D6"/>
    <w:rsid w:val="000E0115"/>
    <w:rsid w:val="00113317"/>
    <w:rsid w:val="001249A3"/>
    <w:rsid w:val="0012705D"/>
    <w:rsid w:val="00130F15"/>
    <w:rsid w:val="00132D27"/>
    <w:rsid w:val="001601FA"/>
    <w:rsid w:val="001706C7"/>
    <w:rsid w:val="00181F1F"/>
    <w:rsid w:val="001966A6"/>
    <w:rsid w:val="001A2DF1"/>
    <w:rsid w:val="001A516D"/>
    <w:rsid w:val="001D1716"/>
    <w:rsid w:val="001E3A72"/>
    <w:rsid w:val="0021336C"/>
    <w:rsid w:val="00230FD3"/>
    <w:rsid w:val="0024383A"/>
    <w:rsid w:val="002470D8"/>
    <w:rsid w:val="002614A8"/>
    <w:rsid w:val="00294D47"/>
    <w:rsid w:val="00311452"/>
    <w:rsid w:val="003A2144"/>
    <w:rsid w:val="003A4475"/>
    <w:rsid w:val="003B58AA"/>
    <w:rsid w:val="003C53FF"/>
    <w:rsid w:val="003C7E4B"/>
    <w:rsid w:val="003E3C82"/>
    <w:rsid w:val="003F0DA8"/>
    <w:rsid w:val="00423AD1"/>
    <w:rsid w:val="00464F3A"/>
    <w:rsid w:val="004760C5"/>
    <w:rsid w:val="00482BC8"/>
    <w:rsid w:val="00497612"/>
    <w:rsid w:val="004B58DA"/>
    <w:rsid w:val="004F23E4"/>
    <w:rsid w:val="00504C58"/>
    <w:rsid w:val="00523493"/>
    <w:rsid w:val="0052686E"/>
    <w:rsid w:val="00567C9A"/>
    <w:rsid w:val="00571FEF"/>
    <w:rsid w:val="005826BA"/>
    <w:rsid w:val="005A2EF2"/>
    <w:rsid w:val="005C2003"/>
    <w:rsid w:val="005C2D63"/>
    <w:rsid w:val="00600D32"/>
    <w:rsid w:val="00613AAC"/>
    <w:rsid w:val="00617EF3"/>
    <w:rsid w:val="00623A96"/>
    <w:rsid w:val="006277E0"/>
    <w:rsid w:val="00644945"/>
    <w:rsid w:val="00645549"/>
    <w:rsid w:val="00647CDA"/>
    <w:rsid w:val="00664651"/>
    <w:rsid w:val="00664AC6"/>
    <w:rsid w:val="00670750"/>
    <w:rsid w:val="0068584C"/>
    <w:rsid w:val="00694437"/>
    <w:rsid w:val="00694613"/>
    <w:rsid w:val="006B67F5"/>
    <w:rsid w:val="007237C1"/>
    <w:rsid w:val="007358A5"/>
    <w:rsid w:val="00745657"/>
    <w:rsid w:val="00765E26"/>
    <w:rsid w:val="007C4A10"/>
    <w:rsid w:val="007C7361"/>
    <w:rsid w:val="007E1DC4"/>
    <w:rsid w:val="007F71BC"/>
    <w:rsid w:val="00802B80"/>
    <w:rsid w:val="008246FB"/>
    <w:rsid w:val="00876718"/>
    <w:rsid w:val="00885FBA"/>
    <w:rsid w:val="00886D88"/>
    <w:rsid w:val="008A711C"/>
    <w:rsid w:val="008B105E"/>
    <w:rsid w:val="008B12FC"/>
    <w:rsid w:val="008C4027"/>
    <w:rsid w:val="008F2203"/>
    <w:rsid w:val="00920FA8"/>
    <w:rsid w:val="00983912"/>
    <w:rsid w:val="009A7A51"/>
    <w:rsid w:val="009C6986"/>
    <w:rsid w:val="009F654A"/>
    <w:rsid w:val="00A0480A"/>
    <w:rsid w:val="00A26EB6"/>
    <w:rsid w:val="00A31E64"/>
    <w:rsid w:val="00A77BFC"/>
    <w:rsid w:val="00AB0B03"/>
    <w:rsid w:val="00AD6193"/>
    <w:rsid w:val="00AF20F5"/>
    <w:rsid w:val="00B17CC6"/>
    <w:rsid w:val="00B209D5"/>
    <w:rsid w:val="00B602BF"/>
    <w:rsid w:val="00B8046A"/>
    <w:rsid w:val="00BE0672"/>
    <w:rsid w:val="00C01A32"/>
    <w:rsid w:val="00C04C55"/>
    <w:rsid w:val="00C05045"/>
    <w:rsid w:val="00C11C82"/>
    <w:rsid w:val="00C16ED5"/>
    <w:rsid w:val="00C22829"/>
    <w:rsid w:val="00C7082B"/>
    <w:rsid w:val="00C76E9E"/>
    <w:rsid w:val="00C838AF"/>
    <w:rsid w:val="00C8573C"/>
    <w:rsid w:val="00CD1269"/>
    <w:rsid w:val="00CE0CB0"/>
    <w:rsid w:val="00CE6350"/>
    <w:rsid w:val="00D24BC5"/>
    <w:rsid w:val="00D370B6"/>
    <w:rsid w:val="00D46AE2"/>
    <w:rsid w:val="00D600EE"/>
    <w:rsid w:val="00D660DA"/>
    <w:rsid w:val="00DA0F95"/>
    <w:rsid w:val="00E11117"/>
    <w:rsid w:val="00E8355C"/>
    <w:rsid w:val="00E9149E"/>
    <w:rsid w:val="00E9667F"/>
    <w:rsid w:val="00EB1F21"/>
    <w:rsid w:val="00EB45FF"/>
    <w:rsid w:val="00EE3FF9"/>
    <w:rsid w:val="00F06F4A"/>
    <w:rsid w:val="00F14C42"/>
    <w:rsid w:val="00F14D4A"/>
    <w:rsid w:val="00F21D4D"/>
    <w:rsid w:val="00F25AF9"/>
    <w:rsid w:val="00F35273"/>
    <w:rsid w:val="00F36698"/>
    <w:rsid w:val="00F50FCF"/>
    <w:rsid w:val="00F71F79"/>
    <w:rsid w:val="00F812D9"/>
    <w:rsid w:val="00FB02DE"/>
    <w:rsid w:val="00FC21F0"/>
    <w:rsid w:val="00FC40F7"/>
    <w:rsid w:val="00FE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CC8FD"/>
  <w14:defaultImageDpi w14:val="32767"/>
  <w15:chartTrackingRefBased/>
  <w15:docId w15:val="{10B758F6-1FBE-A942-AB9C-9705CC18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7EF3"/>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17EF3"/>
    <w:pPr>
      <w:jc w:val="center"/>
    </w:pPr>
    <w:rPr>
      <w:rFonts w:cs="Times New Roman"/>
    </w:rPr>
  </w:style>
  <w:style w:type="character" w:customStyle="1" w:styleId="EndNoteBibliographyTitleChar">
    <w:name w:val="EndNote Bibliography Title Char"/>
    <w:basedOn w:val="DefaultParagraphFont"/>
    <w:link w:val="EndNoteBibliographyTitle"/>
    <w:rsid w:val="00617EF3"/>
    <w:rPr>
      <w:rFonts w:ascii="Times New Roman" w:hAnsi="Times New Roman" w:cs="Times New Roman"/>
    </w:rPr>
  </w:style>
  <w:style w:type="paragraph" w:customStyle="1" w:styleId="EndNoteBibliography">
    <w:name w:val="EndNote Bibliography"/>
    <w:basedOn w:val="Normal"/>
    <w:link w:val="EndNoteBibliographyChar"/>
    <w:rsid w:val="00617EF3"/>
    <w:rPr>
      <w:rFonts w:cs="Times New Roman"/>
    </w:rPr>
  </w:style>
  <w:style w:type="character" w:customStyle="1" w:styleId="EndNoteBibliographyChar">
    <w:name w:val="EndNote Bibliography Char"/>
    <w:basedOn w:val="DefaultParagraphFont"/>
    <w:link w:val="EndNoteBibliography"/>
    <w:rsid w:val="00617E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Langenfeld</dc:creator>
  <cp:keywords/>
  <dc:description/>
  <cp:lastModifiedBy>Kathryn Langenfeld</cp:lastModifiedBy>
  <cp:revision>3</cp:revision>
  <dcterms:created xsi:type="dcterms:W3CDTF">2021-02-09T20:45:00Z</dcterms:created>
  <dcterms:modified xsi:type="dcterms:W3CDTF">2021-02-09T20:57:00Z</dcterms:modified>
</cp:coreProperties>
</file>