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289F1" w14:textId="54C9C097" w:rsidR="002E5AAB" w:rsidRPr="005047BF" w:rsidRDefault="002E5AAB" w:rsidP="005047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7BF">
        <w:rPr>
          <w:rFonts w:ascii="Times New Roman" w:hAnsi="Times New Roman" w:cs="Times New Roman"/>
          <w:b/>
          <w:bCs/>
          <w:sz w:val="24"/>
          <w:szCs w:val="24"/>
        </w:rPr>
        <w:t>List of electronic supplementary material</w:t>
      </w:r>
      <w:r w:rsidR="00D549F1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14:paraId="7ADCFB97" w14:textId="482AC29F" w:rsidR="001646C4" w:rsidRPr="005047BF" w:rsidRDefault="002E5AAB" w:rsidP="005047BF">
      <w:pPr>
        <w:jc w:val="both"/>
        <w:rPr>
          <w:rFonts w:ascii="Times New Roman" w:hAnsi="Times New Roman" w:cs="Times New Roman"/>
          <w:sz w:val="24"/>
          <w:szCs w:val="24"/>
        </w:rPr>
      </w:pPr>
      <w:r w:rsidRPr="005047BF">
        <w:rPr>
          <w:rFonts w:ascii="Times New Roman" w:hAnsi="Times New Roman" w:cs="Times New Roman"/>
          <w:sz w:val="24"/>
          <w:szCs w:val="24"/>
        </w:rPr>
        <w:t>figure S1: Matching peptide fragments (highlighted in grey) from proteomics that match with translated transcriptomes of putative toxins.</w:t>
      </w:r>
    </w:p>
    <w:p w14:paraId="165D9DAC" w14:textId="564C0D50" w:rsidR="002E5AAB" w:rsidRPr="005047BF" w:rsidRDefault="002E5AAB" w:rsidP="005047BF">
      <w:pPr>
        <w:jc w:val="both"/>
        <w:rPr>
          <w:rFonts w:ascii="Times New Roman" w:hAnsi="Times New Roman" w:cs="Times New Roman"/>
          <w:sz w:val="24"/>
          <w:szCs w:val="24"/>
        </w:rPr>
      </w:pPr>
      <w:r w:rsidRPr="005047BF">
        <w:rPr>
          <w:rFonts w:ascii="Times New Roman" w:hAnsi="Times New Roman" w:cs="Times New Roman"/>
          <w:sz w:val="24"/>
          <w:szCs w:val="24"/>
        </w:rPr>
        <w:t>figure S2: Kunitz venom type protein sequences used in the analysis in FASTA format</w:t>
      </w:r>
    </w:p>
    <w:p w14:paraId="3EA7A5A2" w14:textId="50D10367" w:rsidR="002E5AAB" w:rsidRPr="005047BF" w:rsidRDefault="002E5AAB" w:rsidP="005047BF">
      <w:pPr>
        <w:jc w:val="both"/>
        <w:rPr>
          <w:rFonts w:ascii="Times New Roman" w:hAnsi="Times New Roman" w:cs="Times New Roman"/>
          <w:sz w:val="24"/>
          <w:szCs w:val="24"/>
        </w:rPr>
      </w:pPr>
      <w:r w:rsidRPr="005047BF">
        <w:rPr>
          <w:rFonts w:ascii="Times New Roman" w:hAnsi="Times New Roman" w:cs="Times New Roman"/>
          <w:sz w:val="24"/>
          <w:szCs w:val="24"/>
        </w:rPr>
        <w:t>figure S3: PLA2 protein sequences used in the analysis in FASTA format</w:t>
      </w:r>
    </w:p>
    <w:p w14:paraId="734BEEBB" w14:textId="4EB161E0" w:rsidR="002E5AAB" w:rsidRPr="005047BF" w:rsidRDefault="002E5AAB" w:rsidP="005047BF">
      <w:pPr>
        <w:jc w:val="both"/>
        <w:rPr>
          <w:rFonts w:ascii="Times New Roman" w:hAnsi="Times New Roman" w:cs="Times New Roman"/>
          <w:sz w:val="24"/>
          <w:szCs w:val="24"/>
        </w:rPr>
      </w:pPr>
      <w:r w:rsidRPr="005047BF">
        <w:rPr>
          <w:rFonts w:ascii="Times New Roman" w:hAnsi="Times New Roman" w:cs="Times New Roman"/>
          <w:sz w:val="24"/>
          <w:szCs w:val="24"/>
        </w:rPr>
        <w:t>figure S4</w:t>
      </w:r>
      <w:r w:rsidR="00CC5B27" w:rsidRPr="005047BF">
        <w:rPr>
          <w:rFonts w:ascii="Times New Roman" w:hAnsi="Times New Roman" w:cs="Times New Roman"/>
          <w:sz w:val="24"/>
          <w:szCs w:val="24"/>
        </w:rPr>
        <w:t>:</w:t>
      </w:r>
      <w:r w:rsidRPr="005047BF">
        <w:rPr>
          <w:rFonts w:ascii="Times New Roman" w:hAnsi="Times New Roman" w:cs="Times New Roman"/>
          <w:sz w:val="24"/>
          <w:szCs w:val="24"/>
        </w:rPr>
        <w:t xml:space="preserve"> Multiple alignment of Kunitz protein sequences</w:t>
      </w:r>
    </w:p>
    <w:p w14:paraId="7D7C5EFB" w14:textId="7DF0A29A" w:rsidR="002E5AAB" w:rsidRPr="005047BF" w:rsidRDefault="002E5AAB" w:rsidP="005047BF">
      <w:pPr>
        <w:jc w:val="both"/>
        <w:rPr>
          <w:rFonts w:ascii="Times New Roman" w:hAnsi="Times New Roman" w:cs="Times New Roman"/>
          <w:sz w:val="24"/>
          <w:szCs w:val="24"/>
        </w:rPr>
      </w:pPr>
      <w:r w:rsidRPr="005047BF">
        <w:rPr>
          <w:rFonts w:ascii="Times New Roman" w:hAnsi="Times New Roman" w:cs="Times New Roman"/>
          <w:sz w:val="24"/>
          <w:szCs w:val="24"/>
        </w:rPr>
        <w:t>figure S5</w:t>
      </w:r>
      <w:r w:rsidR="00CC5B27" w:rsidRPr="005047BF">
        <w:rPr>
          <w:rFonts w:ascii="Times New Roman" w:hAnsi="Times New Roman" w:cs="Times New Roman"/>
          <w:sz w:val="24"/>
          <w:szCs w:val="24"/>
        </w:rPr>
        <w:t>:</w:t>
      </w:r>
      <w:r w:rsidRPr="005047BF">
        <w:rPr>
          <w:rFonts w:ascii="Times New Roman" w:hAnsi="Times New Roman" w:cs="Times New Roman"/>
          <w:sz w:val="24"/>
          <w:szCs w:val="24"/>
        </w:rPr>
        <w:t xml:space="preserve"> Multiple alignment of PLA2 protein sequences</w:t>
      </w:r>
    </w:p>
    <w:p w14:paraId="666F9B2A" w14:textId="5C0B7D5A" w:rsidR="00046DC6" w:rsidRPr="00FD6208" w:rsidRDefault="00046DC6" w:rsidP="00FD6208">
      <w:pPr>
        <w:jc w:val="both"/>
        <w:rPr>
          <w:rFonts w:ascii="Times New Roman" w:hAnsi="Times New Roman" w:cs="Times New Roman"/>
          <w:sz w:val="24"/>
          <w:szCs w:val="24"/>
        </w:rPr>
      </w:pPr>
      <w:r w:rsidRPr="00FD6208">
        <w:rPr>
          <w:rFonts w:ascii="Times New Roman" w:hAnsi="Times New Roman" w:cs="Times New Roman"/>
          <w:sz w:val="24"/>
          <w:szCs w:val="24"/>
        </w:rPr>
        <w:t xml:space="preserve">figure S6: </w:t>
      </w:r>
      <w:r w:rsidR="00FD6208" w:rsidRPr="00FD6208">
        <w:rPr>
          <w:rFonts w:ascii="Times New Roman" w:hAnsi="Times New Roman" w:cs="Times New Roman"/>
          <w:sz w:val="24"/>
          <w:szCs w:val="24"/>
          <w:lang w:val="en-US"/>
        </w:rPr>
        <w:t>Percentage of transcripts with MS/MS spectral matches vs percentage toxin transcripts with MS/MS spectral matches. Global MS/MS matches range from ~3.5-6%, however the subset of toxins with MS/MS greatly differs from 2-3.5% in parasitic vs free-living cnidarians.</w:t>
      </w:r>
    </w:p>
    <w:p w14:paraId="5D3637F4" w14:textId="79A51BCD" w:rsidR="00CC5B27" w:rsidRPr="005047BF" w:rsidRDefault="00CC5B27" w:rsidP="005047BF">
      <w:pPr>
        <w:jc w:val="both"/>
        <w:rPr>
          <w:rFonts w:ascii="Times New Roman" w:hAnsi="Times New Roman" w:cs="Times New Roman"/>
          <w:sz w:val="24"/>
          <w:szCs w:val="24"/>
        </w:rPr>
      </w:pPr>
      <w:r w:rsidRPr="005047BF">
        <w:rPr>
          <w:rFonts w:ascii="Times New Roman" w:hAnsi="Times New Roman" w:cs="Times New Roman"/>
          <w:sz w:val="24"/>
          <w:szCs w:val="24"/>
        </w:rPr>
        <w:t>figure S</w:t>
      </w:r>
      <w:r w:rsidR="00720FD0">
        <w:rPr>
          <w:rFonts w:ascii="Times New Roman" w:hAnsi="Times New Roman" w:cs="Times New Roman"/>
          <w:sz w:val="24"/>
          <w:szCs w:val="24"/>
        </w:rPr>
        <w:t>7</w:t>
      </w:r>
      <w:r w:rsidRPr="005047BF">
        <w:rPr>
          <w:rFonts w:ascii="Times New Roman" w:hAnsi="Times New Roman" w:cs="Times New Roman"/>
          <w:sz w:val="24"/>
          <w:szCs w:val="24"/>
        </w:rPr>
        <w:t xml:space="preserve">: Phylogenetic tree of the Kunitz-type venom gene family. The tree was constructed with Bayesian inference using </w:t>
      </w:r>
      <w:proofErr w:type="spellStart"/>
      <w:r w:rsidRPr="005047BF">
        <w:rPr>
          <w:rFonts w:ascii="Times New Roman" w:hAnsi="Times New Roman" w:cs="Times New Roman"/>
          <w:sz w:val="24"/>
          <w:szCs w:val="24"/>
        </w:rPr>
        <w:t>MrBayes</w:t>
      </w:r>
      <w:proofErr w:type="spellEnd"/>
      <w:r w:rsidRPr="005047BF">
        <w:rPr>
          <w:rFonts w:ascii="Times New Roman" w:hAnsi="Times New Roman" w:cs="Times New Roman"/>
          <w:sz w:val="24"/>
          <w:szCs w:val="24"/>
        </w:rPr>
        <w:t xml:space="preserve"> version 3.2 based on amino acid sequences. Numbers in the nodes show posterior probability values.</w:t>
      </w:r>
    </w:p>
    <w:p w14:paraId="2C385415" w14:textId="04A1C152" w:rsidR="00CC5B27" w:rsidRPr="005047BF" w:rsidRDefault="00CC5B27" w:rsidP="005047BF">
      <w:pPr>
        <w:jc w:val="both"/>
        <w:rPr>
          <w:rFonts w:ascii="Times New Roman" w:hAnsi="Times New Roman" w:cs="Times New Roman"/>
          <w:sz w:val="24"/>
          <w:szCs w:val="24"/>
        </w:rPr>
      </w:pPr>
      <w:r w:rsidRPr="005047BF">
        <w:rPr>
          <w:rFonts w:ascii="Times New Roman" w:hAnsi="Times New Roman" w:cs="Times New Roman"/>
          <w:sz w:val="24"/>
          <w:szCs w:val="24"/>
        </w:rPr>
        <w:t>figure S</w:t>
      </w:r>
      <w:r w:rsidR="00720FD0">
        <w:rPr>
          <w:rFonts w:ascii="Times New Roman" w:hAnsi="Times New Roman" w:cs="Times New Roman"/>
          <w:sz w:val="24"/>
          <w:szCs w:val="24"/>
        </w:rPr>
        <w:t>8</w:t>
      </w:r>
      <w:r w:rsidRPr="005047BF">
        <w:rPr>
          <w:rFonts w:ascii="Times New Roman" w:hAnsi="Times New Roman" w:cs="Times New Roman"/>
          <w:sz w:val="24"/>
          <w:szCs w:val="24"/>
        </w:rPr>
        <w:t xml:space="preserve">: Phylogenetic tree of the Phospholipase A2 gene family. The tree was constructed with Bayesian inference using </w:t>
      </w:r>
      <w:proofErr w:type="spellStart"/>
      <w:r w:rsidRPr="005047BF">
        <w:rPr>
          <w:rFonts w:ascii="Times New Roman" w:hAnsi="Times New Roman" w:cs="Times New Roman"/>
          <w:sz w:val="24"/>
          <w:szCs w:val="24"/>
        </w:rPr>
        <w:t>MrBayes</w:t>
      </w:r>
      <w:proofErr w:type="spellEnd"/>
      <w:r w:rsidRPr="005047BF">
        <w:rPr>
          <w:rFonts w:ascii="Times New Roman" w:hAnsi="Times New Roman" w:cs="Times New Roman"/>
          <w:sz w:val="24"/>
          <w:szCs w:val="24"/>
        </w:rPr>
        <w:t xml:space="preserve"> version 3.2 based on amino acid sequences. Numbers in the nodes show posterior probability values.</w:t>
      </w:r>
    </w:p>
    <w:p w14:paraId="691925D4" w14:textId="64BCCDB4" w:rsidR="005047BF" w:rsidRPr="005047BF" w:rsidRDefault="005047BF" w:rsidP="005047BF">
      <w:pPr>
        <w:jc w:val="both"/>
        <w:rPr>
          <w:rFonts w:ascii="Times New Roman" w:hAnsi="Times New Roman" w:cs="Times New Roman"/>
          <w:sz w:val="24"/>
          <w:szCs w:val="24"/>
        </w:rPr>
      </w:pPr>
      <w:r w:rsidRPr="005047BF">
        <w:rPr>
          <w:rFonts w:ascii="Times New Roman" w:hAnsi="Times New Roman" w:cs="Times New Roman"/>
          <w:sz w:val="24"/>
          <w:szCs w:val="24"/>
        </w:rPr>
        <w:t>figure S</w:t>
      </w:r>
      <w:r w:rsidR="009110C1">
        <w:rPr>
          <w:rFonts w:ascii="Times New Roman" w:hAnsi="Times New Roman" w:cs="Times New Roman"/>
          <w:sz w:val="24"/>
          <w:szCs w:val="24"/>
        </w:rPr>
        <w:t>9</w:t>
      </w:r>
      <w:r w:rsidRPr="005047BF">
        <w:rPr>
          <w:rFonts w:ascii="Times New Roman" w:hAnsi="Times New Roman" w:cs="Times New Roman"/>
          <w:sz w:val="24"/>
          <w:szCs w:val="24"/>
        </w:rPr>
        <w:t xml:space="preserve">: Phylogenetic tree of the Kunitz mature domain constructed with maximum likelihood (ML) method using IQ-TREE version 2.1.1 software. This tree was rooted with two plants sequences from I3A </w:t>
      </w:r>
      <w:proofErr w:type="spellStart"/>
      <w:r w:rsidRPr="005047BF">
        <w:rPr>
          <w:rFonts w:ascii="Times New Roman" w:hAnsi="Times New Roman" w:cs="Times New Roman"/>
          <w:sz w:val="24"/>
          <w:szCs w:val="24"/>
        </w:rPr>
        <w:t>kunitz</w:t>
      </w:r>
      <w:proofErr w:type="spellEnd"/>
      <w:r w:rsidRPr="005047BF">
        <w:rPr>
          <w:rFonts w:ascii="Times New Roman" w:hAnsi="Times New Roman" w:cs="Times New Roman"/>
          <w:sz w:val="24"/>
          <w:szCs w:val="24"/>
        </w:rPr>
        <w:t xml:space="preserve"> family.</w:t>
      </w:r>
    </w:p>
    <w:p w14:paraId="04CD2FEE" w14:textId="5A8F7043" w:rsidR="005047BF" w:rsidRPr="005047BF" w:rsidRDefault="005047BF" w:rsidP="005047BF">
      <w:pPr>
        <w:jc w:val="both"/>
        <w:rPr>
          <w:rFonts w:ascii="Times New Roman" w:hAnsi="Times New Roman" w:cs="Times New Roman"/>
          <w:sz w:val="24"/>
          <w:szCs w:val="24"/>
        </w:rPr>
      </w:pPr>
      <w:r w:rsidRPr="005047BF">
        <w:rPr>
          <w:rFonts w:ascii="Times New Roman" w:hAnsi="Times New Roman" w:cs="Times New Roman"/>
          <w:sz w:val="24"/>
          <w:szCs w:val="24"/>
        </w:rPr>
        <w:t>figure S</w:t>
      </w:r>
      <w:r w:rsidR="009110C1">
        <w:rPr>
          <w:rFonts w:ascii="Times New Roman" w:hAnsi="Times New Roman" w:cs="Times New Roman"/>
          <w:sz w:val="24"/>
          <w:szCs w:val="24"/>
        </w:rPr>
        <w:t>10</w:t>
      </w:r>
      <w:r w:rsidRPr="005047BF">
        <w:rPr>
          <w:rFonts w:ascii="Times New Roman" w:hAnsi="Times New Roman" w:cs="Times New Roman"/>
          <w:sz w:val="24"/>
          <w:szCs w:val="24"/>
        </w:rPr>
        <w:t>: Phylogenetic Tree of the Kunitz-type venom gene family showing the un-condensed clades.</w:t>
      </w:r>
    </w:p>
    <w:p w14:paraId="108CF7B8" w14:textId="6132002F" w:rsidR="005047BF" w:rsidRPr="005047BF" w:rsidRDefault="005047BF" w:rsidP="005047BF">
      <w:pPr>
        <w:jc w:val="both"/>
        <w:rPr>
          <w:rFonts w:ascii="Times New Roman" w:hAnsi="Times New Roman" w:cs="Times New Roman"/>
          <w:sz w:val="24"/>
          <w:szCs w:val="24"/>
        </w:rPr>
      </w:pPr>
      <w:r w:rsidRPr="005047BF">
        <w:rPr>
          <w:rFonts w:ascii="Times New Roman" w:hAnsi="Times New Roman" w:cs="Times New Roman"/>
          <w:sz w:val="24"/>
          <w:szCs w:val="24"/>
        </w:rPr>
        <w:t>figure S</w:t>
      </w:r>
      <w:r w:rsidR="009110C1">
        <w:rPr>
          <w:rFonts w:ascii="Times New Roman" w:hAnsi="Times New Roman" w:cs="Times New Roman"/>
          <w:sz w:val="24"/>
          <w:szCs w:val="24"/>
        </w:rPr>
        <w:t>11</w:t>
      </w:r>
      <w:r w:rsidRPr="005047BF">
        <w:rPr>
          <w:rFonts w:ascii="Times New Roman" w:hAnsi="Times New Roman" w:cs="Times New Roman"/>
          <w:sz w:val="24"/>
          <w:szCs w:val="24"/>
        </w:rPr>
        <w:t>: Kunitz mature domain sequences of validated proteins that contain the Kunitz domain used in the analysis in FASTA format</w:t>
      </w:r>
    </w:p>
    <w:p w14:paraId="615E9BE6" w14:textId="77777777" w:rsidR="005047BF" w:rsidRPr="005047BF" w:rsidRDefault="005047BF" w:rsidP="005047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793670" w14:textId="29C55833" w:rsidR="002E5AAB" w:rsidRPr="005047BF" w:rsidRDefault="002E5AAB" w:rsidP="005047BF">
      <w:pPr>
        <w:jc w:val="both"/>
        <w:rPr>
          <w:rFonts w:ascii="Times New Roman" w:hAnsi="Times New Roman" w:cs="Times New Roman"/>
          <w:sz w:val="24"/>
          <w:szCs w:val="24"/>
        </w:rPr>
      </w:pPr>
      <w:r w:rsidRPr="005047BF">
        <w:rPr>
          <w:rFonts w:ascii="Times New Roman" w:hAnsi="Times New Roman" w:cs="Times New Roman"/>
          <w:sz w:val="24"/>
          <w:szCs w:val="24"/>
        </w:rPr>
        <w:t>table S1: Presence/absence matrix of toxin protein families in major cnidarian classes</w:t>
      </w:r>
    </w:p>
    <w:p w14:paraId="6EBDCC18" w14:textId="450DB1C8" w:rsidR="002E5AAB" w:rsidRPr="005047BF" w:rsidRDefault="002E5AAB" w:rsidP="005047BF">
      <w:pPr>
        <w:jc w:val="both"/>
        <w:rPr>
          <w:rFonts w:ascii="Times New Roman" w:hAnsi="Times New Roman" w:cs="Times New Roman"/>
          <w:sz w:val="24"/>
          <w:szCs w:val="24"/>
        </w:rPr>
      </w:pPr>
      <w:r w:rsidRPr="005047BF">
        <w:rPr>
          <w:rFonts w:ascii="Times New Roman" w:hAnsi="Times New Roman" w:cs="Times New Roman"/>
          <w:sz w:val="24"/>
          <w:szCs w:val="24"/>
        </w:rPr>
        <w:t>table S2: Accession numbers for UNIPROT/</w:t>
      </w:r>
      <w:proofErr w:type="spellStart"/>
      <w:r w:rsidRPr="005047BF">
        <w:rPr>
          <w:rFonts w:ascii="Times New Roman" w:hAnsi="Times New Roman" w:cs="Times New Roman"/>
          <w:sz w:val="24"/>
          <w:szCs w:val="24"/>
        </w:rPr>
        <w:t>genbank</w:t>
      </w:r>
      <w:proofErr w:type="spellEnd"/>
      <w:r w:rsidRPr="005047BF">
        <w:rPr>
          <w:rFonts w:ascii="Times New Roman" w:hAnsi="Times New Roman" w:cs="Times New Roman"/>
          <w:sz w:val="24"/>
          <w:szCs w:val="24"/>
        </w:rPr>
        <w:t xml:space="preserve"> Kunitz sequences</w:t>
      </w:r>
    </w:p>
    <w:p w14:paraId="396A10BC" w14:textId="29876AAD" w:rsidR="002E5AAB" w:rsidRPr="005047BF" w:rsidRDefault="002E5AAB" w:rsidP="005047BF">
      <w:pPr>
        <w:jc w:val="both"/>
        <w:rPr>
          <w:rFonts w:ascii="Times New Roman" w:hAnsi="Times New Roman" w:cs="Times New Roman"/>
          <w:sz w:val="24"/>
          <w:szCs w:val="24"/>
        </w:rPr>
      </w:pPr>
      <w:r w:rsidRPr="005047BF">
        <w:rPr>
          <w:rFonts w:ascii="Times New Roman" w:hAnsi="Times New Roman" w:cs="Times New Roman"/>
          <w:sz w:val="24"/>
          <w:szCs w:val="24"/>
        </w:rPr>
        <w:t>table S3: Accession numbers for UNIPROT/</w:t>
      </w:r>
      <w:proofErr w:type="spellStart"/>
      <w:r w:rsidRPr="005047BF">
        <w:rPr>
          <w:rFonts w:ascii="Times New Roman" w:hAnsi="Times New Roman" w:cs="Times New Roman"/>
          <w:sz w:val="24"/>
          <w:szCs w:val="24"/>
        </w:rPr>
        <w:t>genbank</w:t>
      </w:r>
      <w:proofErr w:type="spellEnd"/>
      <w:r w:rsidRPr="005047BF">
        <w:rPr>
          <w:rFonts w:ascii="Times New Roman" w:hAnsi="Times New Roman" w:cs="Times New Roman"/>
          <w:sz w:val="24"/>
          <w:szCs w:val="24"/>
        </w:rPr>
        <w:t xml:space="preserve"> PLA2 sequences</w:t>
      </w:r>
    </w:p>
    <w:p w14:paraId="4B14361B" w14:textId="12F43881" w:rsidR="002E5AAB" w:rsidRPr="005047BF" w:rsidRDefault="002E5AAB" w:rsidP="005047B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047BF">
        <w:rPr>
          <w:rFonts w:ascii="Times New Roman" w:hAnsi="Times New Roman" w:cs="Times New Roman"/>
          <w:sz w:val="24"/>
          <w:szCs w:val="24"/>
        </w:rPr>
        <w:t xml:space="preserve">table S4: </w:t>
      </w:r>
      <w:r w:rsidR="00526C2C" w:rsidRPr="005047BF">
        <w:rPr>
          <w:rFonts w:ascii="Times New Roman" w:hAnsi="Times New Roman" w:cs="Times New Roman"/>
          <w:sz w:val="24"/>
          <w:szCs w:val="24"/>
        </w:rPr>
        <w:t>ELISA measurements of s</w:t>
      </w:r>
      <w:r w:rsidRPr="005047BF">
        <w:rPr>
          <w:rFonts w:ascii="Times New Roman" w:hAnsi="Times New Roman" w:cs="Times New Roman"/>
          <w:sz w:val="24"/>
          <w:szCs w:val="24"/>
        </w:rPr>
        <w:t xml:space="preserve">pecificity and sensitivity of the polyclonal antibodies raised against various putative </w:t>
      </w:r>
      <w:r w:rsidRPr="005047BF">
        <w:rPr>
          <w:rFonts w:ascii="Times New Roman" w:hAnsi="Times New Roman" w:cs="Times New Roman"/>
          <w:i/>
          <w:sz w:val="24"/>
          <w:szCs w:val="24"/>
        </w:rPr>
        <w:t xml:space="preserve">B. </w:t>
      </w:r>
      <w:proofErr w:type="spellStart"/>
      <w:r w:rsidRPr="005047BF">
        <w:rPr>
          <w:rFonts w:ascii="Times New Roman" w:hAnsi="Times New Roman" w:cs="Times New Roman"/>
          <w:i/>
          <w:sz w:val="24"/>
          <w:szCs w:val="24"/>
        </w:rPr>
        <w:t>plumatellae</w:t>
      </w:r>
      <w:proofErr w:type="spellEnd"/>
      <w:r w:rsidRPr="005047BF">
        <w:rPr>
          <w:rFonts w:ascii="Times New Roman" w:hAnsi="Times New Roman" w:cs="Times New Roman"/>
          <w:iCs/>
          <w:sz w:val="24"/>
          <w:szCs w:val="24"/>
        </w:rPr>
        <w:t xml:space="preserve"> toxins.</w:t>
      </w:r>
    </w:p>
    <w:p w14:paraId="3E286309" w14:textId="2B447405" w:rsidR="00526C2C" w:rsidRPr="005047BF" w:rsidRDefault="00526C2C" w:rsidP="005047B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047BF">
        <w:rPr>
          <w:rFonts w:ascii="Times New Roman" w:hAnsi="Times New Roman" w:cs="Times New Roman"/>
          <w:iCs/>
          <w:sz w:val="24"/>
          <w:szCs w:val="24"/>
        </w:rPr>
        <w:t>table S5: Transcriptome sequencing and assembly statistics</w:t>
      </w:r>
    </w:p>
    <w:p w14:paraId="67696594" w14:textId="2C04F751" w:rsidR="00526C2C" w:rsidRPr="005047BF" w:rsidRDefault="00526C2C" w:rsidP="005047B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047BF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table S6: Putative venom toxins identified from the transcriptome and proteome of </w:t>
      </w:r>
      <w:r w:rsidRPr="005047BF">
        <w:rPr>
          <w:rFonts w:ascii="Times New Roman" w:hAnsi="Times New Roman" w:cs="Times New Roman"/>
          <w:i/>
          <w:sz w:val="24"/>
          <w:szCs w:val="24"/>
        </w:rPr>
        <w:t xml:space="preserve">B. </w:t>
      </w:r>
      <w:proofErr w:type="spellStart"/>
      <w:r w:rsidRPr="005047BF">
        <w:rPr>
          <w:rFonts w:ascii="Times New Roman" w:hAnsi="Times New Roman" w:cs="Times New Roman"/>
          <w:i/>
          <w:sz w:val="24"/>
          <w:szCs w:val="24"/>
        </w:rPr>
        <w:t>plumatellae</w:t>
      </w:r>
      <w:proofErr w:type="spellEnd"/>
    </w:p>
    <w:p w14:paraId="5590AB14" w14:textId="3B4B3020" w:rsidR="00526C2C" w:rsidRPr="005047BF" w:rsidRDefault="00526C2C" w:rsidP="005047B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047BF">
        <w:rPr>
          <w:rFonts w:ascii="Times New Roman" w:hAnsi="Times New Roman" w:cs="Times New Roman"/>
          <w:iCs/>
          <w:sz w:val="24"/>
          <w:szCs w:val="24"/>
        </w:rPr>
        <w:t xml:space="preserve">table S7: Putative venom toxins identified from the transcriptome and proteome of the mixed </w:t>
      </w:r>
      <w:proofErr w:type="spellStart"/>
      <w:r w:rsidRPr="005047BF">
        <w:rPr>
          <w:rFonts w:ascii="Times New Roman" w:hAnsi="Times New Roman" w:cs="Times New Roman"/>
          <w:iCs/>
          <w:sz w:val="24"/>
          <w:szCs w:val="24"/>
        </w:rPr>
        <w:t>myxospreans</w:t>
      </w:r>
      <w:proofErr w:type="spellEnd"/>
    </w:p>
    <w:p w14:paraId="4E82059E" w14:textId="7793BAC0" w:rsidR="00526C2C" w:rsidRPr="005047BF" w:rsidRDefault="00526C2C" w:rsidP="005047B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047BF">
        <w:rPr>
          <w:rFonts w:ascii="Times New Roman" w:hAnsi="Times New Roman" w:cs="Times New Roman"/>
          <w:iCs/>
          <w:sz w:val="24"/>
          <w:szCs w:val="24"/>
        </w:rPr>
        <w:t xml:space="preserve">table S8: Putative venom toxins identified from the transcriptome and proteome of </w:t>
      </w:r>
      <w:r w:rsidRPr="005047BF">
        <w:rPr>
          <w:rFonts w:ascii="Times New Roman" w:hAnsi="Times New Roman" w:cs="Times New Roman"/>
          <w:i/>
          <w:sz w:val="24"/>
          <w:szCs w:val="24"/>
        </w:rPr>
        <w:t xml:space="preserve">C. </w:t>
      </w:r>
      <w:proofErr w:type="spellStart"/>
      <w:r w:rsidRPr="005047BF">
        <w:rPr>
          <w:rFonts w:ascii="Times New Roman" w:hAnsi="Times New Roman" w:cs="Times New Roman"/>
          <w:i/>
          <w:sz w:val="24"/>
          <w:szCs w:val="24"/>
        </w:rPr>
        <w:t>cruxmelitensis</w:t>
      </w:r>
      <w:proofErr w:type="spellEnd"/>
    </w:p>
    <w:p w14:paraId="79705F98" w14:textId="22CD0EB5" w:rsidR="00526C2C" w:rsidRPr="005047BF" w:rsidRDefault="00526C2C" w:rsidP="005047B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047BF">
        <w:rPr>
          <w:rFonts w:ascii="Times New Roman" w:hAnsi="Times New Roman" w:cs="Times New Roman"/>
          <w:iCs/>
          <w:sz w:val="24"/>
          <w:szCs w:val="24"/>
        </w:rPr>
        <w:t xml:space="preserve">table S9: Putative venom toxins identified from the transcriptome and proteome of </w:t>
      </w:r>
      <w:r w:rsidRPr="005047BF">
        <w:rPr>
          <w:rFonts w:ascii="Times New Roman" w:hAnsi="Times New Roman" w:cs="Times New Roman"/>
          <w:i/>
          <w:sz w:val="24"/>
          <w:szCs w:val="24"/>
        </w:rPr>
        <w:t xml:space="preserve">P. </w:t>
      </w:r>
      <w:proofErr w:type="spellStart"/>
      <w:r w:rsidRPr="005047BF">
        <w:rPr>
          <w:rFonts w:ascii="Times New Roman" w:hAnsi="Times New Roman" w:cs="Times New Roman"/>
          <w:i/>
          <w:sz w:val="24"/>
          <w:szCs w:val="24"/>
        </w:rPr>
        <w:t>hydriforme</w:t>
      </w:r>
      <w:proofErr w:type="spellEnd"/>
    </w:p>
    <w:p w14:paraId="2FBA04E1" w14:textId="5470D652" w:rsidR="00FF55A4" w:rsidRPr="005047BF" w:rsidRDefault="00FF55A4" w:rsidP="005047BF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047BF">
        <w:rPr>
          <w:rFonts w:ascii="Times New Roman" w:hAnsi="Times New Roman" w:cs="Times New Roman"/>
          <w:iCs/>
          <w:sz w:val="24"/>
          <w:szCs w:val="24"/>
        </w:rPr>
        <w:t xml:space="preserve">table S10: </w:t>
      </w:r>
      <w:r w:rsidRPr="005047BF">
        <w:rPr>
          <w:rFonts w:ascii="Times New Roman" w:hAnsi="Times New Roman" w:cs="Times New Roman"/>
          <w:bCs/>
          <w:iCs/>
          <w:sz w:val="24"/>
          <w:szCs w:val="24"/>
        </w:rPr>
        <w:t>Putative toxins identified from the proteomes of free-living cnidarians</w:t>
      </w:r>
    </w:p>
    <w:p w14:paraId="07DAE23B" w14:textId="05D7FBBB" w:rsidR="00CC5B27" w:rsidRPr="005047BF" w:rsidRDefault="00CC5B27" w:rsidP="005047BF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047BF">
        <w:rPr>
          <w:rFonts w:ascii="Times New Roman" w:hAnsi="Times New Roman" w:cs="Times New Roman"/>
          <w:bCs/>
          <w:iCs/>
          <w:sz w:val="24"/>
          <w:szCs w:val="24"/>
        </w:rPr>
        <w:t>table 11: Clade composition from the phylogenetic analysis of the venom Kunitz-type protease inhibitors given in Results figure 4.</w:t>
      </w:r>
    </w:p>
    <w:p w14:paraId="36D5EF49" w14:textId="77777777" w:rsidR="00FF55A4" w:rsidRPr="005047BF" w:rsidRDefault="00FF55A4" w:rsidP="005047BF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328A952" w14:textId="77777777" w:rsidR="002E5AAB" w:rsidRPr="005047BF" w:rsidRDefault="002E5AAB" w:rsidP="005047B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E5AAB" w:rsidRPr="005047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E5AAB"/>
    <w:rsid w:val="00046DC6"/>
    <w:rsid w:val="001646C4"/>
    <w:rsid w:val="002E5AAB"/>
    <w:rsid w:val="005047BF"/>
    <w:rsid w:val="00526C2C"/>
    <w:rsid w:val="00720FD0"/>
    <w:rsid w:val="009110C1"/>
    <w:rsid w:val="00CC10F0"/>
    <w:rsid w:val="00CC5B27"/>
    <w:rsid w:val="00D549F1"/>
    <w:rsid w:val="00FD6208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AAFD0"/>
  <w15:chartTrackingRefBased/>
  <w15:docId w15:val="{E751178F-F5B6-4CA7-B74E-B9AD1AE7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DC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20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1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Long</dc:creator>
  <cp:keywords/>
  <dc:description/>
  <cp:lastModifiedBy>Long, Paul</cp:lastModifiedBy>
  <cp:revision>5</cp:revision>
  <dcterms:created xsi:type="dcterms:W3CDTF">2020-11-25T15:12:00Z</dcterms:created>
  <dcterms:modified xsi:type="dcterms:W3CDTF">2021-02-04T11:10:00Z</dcterms:modified>
</cp:coreProperties>
</file>