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E8B0" w14:textId="008A85A1" w:rsidR="006B4A85" w:rsidRPr="00632F50" w:rsidRDefault="00B8339F" w:rsidP="000022C7">
      <w:pPr>
        <w:spacing w:line="20" w:lineRule="atLeast"/>
        <w:rPr>
          <w:rFonts w:ascii="Times New Roman" w:eastAsia="MingLiU" w:hAnsi="Times New Roman" w:cs="Times New Roman"/>
          <w:color w:val="000000"/>
          <w:kern w:val="0"/>
          <w:szCs w:val="21"/>
        </w:rPr>
      </w:pPr>
      <w:r w:rsidRPr="00632F50">
        <w:rPr>
          <w:rFonts w:ascii="Times New Roman" w:eastAsia="MingLiU" w:hAnsi="Times New Roman" w:cs="Times New Roman"/>
          <w:b/>
          <w:color w:val="000000"/>
          <w:kern w:val="0"/>
          <w:szCs w:val="21"/>
        </w:rPr>
        <w:t xml:space="preserve">Table </w:t>
      </w:r>
      <w:r w:rsidR="00A8750C">
        <w:rPr>
          <w:rFonts w:ascii="Times New Roman" w:eastAsia="MingLiU" w:hAnsi="Times New Roman" w:cs="Times New Roman"/>
          <w:b/>
          <w:color w:val="000000"/>
          <w:kern w:val="0"/>
          <w:szCs w:val="21"/>
        </w:rPr>
        <w:t>S</w:t>
      </w:r>
      <w:r w:rsidR="00452CAA">
        <w:rPr>
          <w:rFonts w:ascii="Times New Roman" w:eastAsia="MingLiU" w:hAnsi="Times New Roman" w:cs="Times New Roman"/>
          <w:b/>
          <w:color w:val="000000"/>
          <w:kern w:val="0"/>
          <w:szCs w:val="21"/>
        </w:rPr>
        <w:t>4</w:t>
      </w:r>
      <w:bookmarkStart w:id="0" w:name="_GoBack"/>
      <w:bookmarkEnd w:id="0"/>
      <w:r w:rsidR="00632F50">
        <w:rPr>
          <w:rFonts w:ascii="Times New Roman" w:eastAsia="MingLiU" w:hAnsi="Times New Roman" w:cs="Times New Roman" w:hint="eastAsia"/>
          <w:color w:val="000000"/>
          <w:kern w:val="0"/>
          <w:szCs w:val="21"/>
        </w:rPr>
        <w:t xml:space="preserve">. </w:t>
      </w:r>
      <w:r w:rsidR="00C37B6D" w:rsidRPr="00C37B6D">
        <w:rPr>
          <w:rFonts w:ascii="Times New Roman" w:eastAsia="MingLiU" w:hAnsi="Times New Roman" w:cs="Times New Roman"/>
          <w:color w:val="000000"/>
          <w:kern w:val="0"/>
          <w:szCs w:val="21"/>
        </w:rPr>
        <w:t>Correlation coefficients</w:t>
      </w:r>
      <w:r w:rsidR="00632F50" w:rsidRPr="00632F50">
        <w:rPr>
          <w:rFonts w:ascii="Times New Roman" w:eastAsia="MingLiU" w:hAnsi="Times New Roman" w:cs="Times New Roman"/>
          <w:color w:val="000000"/>
          <w:kern w:val="0"/>
          <w:szCs w:val="21"/>
        </w:rPr>
        <w:t xml:space="preserve"> between the abundance and alpha diversity of microbial community and environmental factors.</w:t>
      </w:r>
    </w:p>
    <w:tbl>
      <w:tblPr>
        <w:tblW w:w="13735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1545"/>
        <w:gridCol w:w="1134"/>
        <w:gridCol w:w="1275"/>
        <w:gridCol w:w="1276"/>
        <w:gridCol w:w="1276"/>
        <w:gridCol w:w="1276"/>
        <w:gridCol w:w="1559"/>
        <w:gridCol w:w="1417"/>
        <w:gridCol w:w="1418"/>
        <w:gridCol w:w="1559"/>
      </w:tblGrid>
      <w:tr w:rsidR="00D13F1E" w:rsidRPr="00D13F1E" w14:paraId="16F74023" w14:textId="26DF88A6" w:rsidTr="00D13F1E">
        <w:trPr>
          <w:trHeight w:val="374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BBC098" w14:textId="4B741957" w:rsidR="00D13F1E" w:rsidRPr="00D13F1E" w:rsidRDefault="00D13F1E" w:rsidP="009F6E7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Soil </w:t>
            </w:r>
            <w:r w:rsidRPr="00D13F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characteristics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BD00EE" w14:textId="5C42B957" w:rsidR="00D13F1E" w:rsidRPr="003F294B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D13F1E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Soil molecular microbial biomass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D8694D" w14:textId="47D85EE3" w:rsidR="00D13F1E" w:rsidRPr="009F6E70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Bacterial 16S rRNA gene copies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4C7FE6" w14:textId="54F8C1AA" w:rsidR="00D13F1E" w:rsidRPr="009F6E70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Fungal 18S rRNA gene copies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D354A0" w14:textId="5135A337" w:rsidR="00D13F1E" w:rsidRPr="009F6E70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Shannon index of bacterial 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624F34" w14:textId="4CF998F7" w:rsidR="00D13F1E" w:rsidRPr="009F6E70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Chao1 index of bacterial community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1E4E7E" w14:textId="2EEBCE9D" w:rsidR="00D13F1E" w:rsidRPr="003F294B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D13F1E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Inverse Simpson index of bacterial community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85368A" w14:textId="69EF5860" w:rsidR="00D13F1E" w:rsidRPr="009F6E70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Shannon index of fungal community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8A0BE6" w14:textId="276B6EA0" w:rsidR="00D13F1E" w:rsidRPr="009F6E70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Chao1 index of fungal community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8A006D" w14:textId="20D155C0" w:rsidR="00D13F1E" w:rsidRPr="003F294B" w:rsidRDefault="00D13F1E" w:rsidP="009F6E7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D13F1E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Inverse Simpson index of fungal community</w:t>
            </w:r>
          </w:p>
        </w:tc>
      </w:tr>
      <w:tr w:rsidR="00412D53" w:rsidRPr="009F6E70" w14:paraId="75F56CF6" w14:textId="113F3150" w:rsidTr="00D13F1E">
        <w:trPr>
          <w:trHeight w:val="355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64406E" w14:textId="77777777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3BE70A" w14:textId="3D916C94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-0.600**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087AE6" w14:textId="37D99BD4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5FB993" w14:textId="16E350F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.320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5F0528" w14:textId="29A69496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55B7AF" w14:textId="11EDF677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.378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9E55F2" w14:textId="610E8912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747AA2" w14:textId="0BB5F5AB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029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916C52" w14:textId="7A861611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-</w:t>
            </w: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539*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538A20" w14:textId="4CE74CD9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065</w:t>
            </w:r>
          </w:p>
        </w:tc>
      </w:tr>
      <w:tr w:rsidR="00412D53" w:rsidRPr="009F6E70" w14:paraId="57E8D8E5" w14:textId="5FE6D314" w:rsidTr="00D13F1E">
        <w:trPr>
          <w:trHeight w:val="336"/>
        </w:trPr>
        <w:tc>
          <w:tcPr>
            <w:tcW w:w="1545" w:type="dxa"/>
            <w:shd w:val="clear" w:color="auto" w:fill="auto"/>
            <w:hideMark/>
          </w:tcPr>
          <w:p w14:paraId="63621E23" w14:textId="3678675D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3F294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OC</w:t>
            </w:r>
          </w:p>
        </w:tc>
        <w:tc>
          <w:tcPr>
            <w:tcW w:w="1134" w:type="dxa"/>
          </w:tcPr>
          <w:p w14:paraId="0FDA58C7" w14:textId="7078727F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0.649**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2B1FD2" w14:textId="3F1B2800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70A5D5" w14:textId="6141082B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.617**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96E7D3" w14:textId="769F0B71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83E79" w14:textId="6666D45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.032</w:t>
            </w:r>
          </w:p>
        </w:tc>
        <w:tc>
          <w:tcPr>
            <w:tcW w:w="1559" w:type="dxa"/>
          </w:tcPr>
          <w:p w14:paraId="60B46008" w14:textId="696D55FD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91AA56" w14:textId="7B5400E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405AD0" w14:textId="06190DBB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775**</w:t>
            </w:r>
          </w:p>
        </w:tc>
        <w:tc>
          <w:tcPr>
            <w:tcW w:w="1559" w:type="dxa"/>
          </w:tcPr>
          <w:p w14:paraId="353C7DDC" w14:textId="1054DE43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314</w:t>
            </w:r>
          </w:p>
        </w:tc>
      </w:tr>
      <w:tr w:rsidR="00412D53" w:rsidRPr="009F6E70" w14:paraId="6E4E5D6B" w14:textId="6CB5215C" w:rsidTr="00D13F1E">
        <w:trPr>
          <w:trHeight w:val="355"/>
        </w:trPr>
        <w:tc>
          <w:tcPr>
            <w:tcW w:w="1545" w:type="dxa"/>
            <w:shd w:val="clear" w:color="auto" w:fill="auto"/>
            <w:hideMark/>
          </w:tcPr>
          <w:p w14:paraId="1AD5A26F" w14:textId="0917D723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</w:t>
            </w:r>
            <w:r w:rsidRPr="003F294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otal N</w:t>
            </w:r>
          </w:p>
        </w:tc>
        <w:tc>
          <w:tcPr>
            <w:tcW w:w="1134" w:type="dxa"/>
          </w:tcPr>
          <w:p w14:paraId="15A80CEA" w14:textId="7EF60D5E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0.512*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C53C9E" w14:textId="468C766D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B32707" w14:textId="472B3FF2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.497*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D2922" w14:textId="4E86DCCB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4FE546" w14:textId="414DF2C2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.153</w:t>
            </w:r>
          </w:p>
        </w:tc>
        <w:tc>
          <w:tcPr>
            <w:tcW w:w="1559" w:type="dxa"/>
          </w:tcPr>
          <w:p w14:paraId="4292F31F" w14:textId="722788C3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1BAC29" w14:textId="02D50E51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A872F2" w14:textId="13A86EA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509*</w:t>
            </w:r>
          </w:p>
        </w:tc>
        <w:tc>
          <w:tcPr>
            <w:tcW w:w="1559" w:type="dxa"/>
          </w:tcPr>
          <w:p w14:paraId="7BCDA85A" w14:textId="6FA0539D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138</w:t>
            </w:r>
          </w:p>
        </w:tc>
      </w:tr>
      <w:tr w:rsidR="00412D53" w:rsidRPr="009F6E70" w14:paraId="6F731ED8" w14:textId="1BC06E1F" w:rsidTr="00D13F1E">
        <w:trPr>
          <w:trHeight w:val="374"/>
        </w:trPr>
        <w:tc>
          <w:tcPr>
            <w:tcW w:w="1545" w:type="dxa"/>
            <w:shd w:val="clear" w:color="auto" w:fill="auto"/>
            <w:hideMark/>
          </w:tcPr>
          <w:p w14:paraId="4F62B1DB" w14:textId="24899C87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N</w:t>
            </w:r>
          </w:p>
        </w:tc>
        <w:tc>
          <w:tcPr>
            <w:tcW w:w="1134" w:type="dxa"/>
          </w:tcPr>
          <w:p w14:paraId="1B55E494" w14:textId="02046C9F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4DEC43" w14:textId="6B043443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.349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6D87AE" w14:textId="080BC903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FAE0AD" w14:textId="26D14392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8A04BF" w14:textId="4CF3D562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-</w:t>
            </w: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.594**</w:t>
            </w:r>
          </w:p>
        </w:tc>
        <w:tc>
          <w:tcPr>
            <w:tcW w:w="1559" w:type="dxa"/>
          </w:tcPr>
          <w:p w14:paraId="1844852D" w14:textId="01B269C5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E4E5B0" w14:textId="1A85C0D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583**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4C8ABD" w14:textId="044ADFB0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59" w:type="dxa"/>
          </w:tcPr>
          <w:p w14:paraId="404D649E" w14:textId="4DE161B5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377</w:t>
            </w:r>
          </w:p>
        </w:tc>
      </w:tr>
      <w:tr w:rsidR="00412D53" w:rsidRPr="009F6E70" w14:paraId="09A9BBD1" w14:textId="7419D491" w:rsidTr="00D13F1E">
        <w:trPr>
          <w:trHeight w:val="355"/>
        </w:trPr>
        <w:tc>
          <w:tcPr>
            <w:tcW w:w="1545" w:type="dxa"/>
            <w:shd w:val="clear" w:color="auto" w:fill="auto"/>
            <w:hideMark/>
          </w:tcPr>
          <w:p w14:paraId="2E73286D" w14:textId="2D9748A4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</w:t>
            </w:r>
            <w:r w:rsidRPr="003F294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otal P</w:t>
            </w:r>
          </w:p>
        </w:tc>
        <w:tc>
          <w:tcPr>
            <w:tcW w:w="1134" w:type="dxa"/>
          </w:tcPr>
          <w:p w14:paraId="238F334C" w14:textId="528556B8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E29D11" w14:textId="492ECD85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042E2" w14:textId="5FA996D1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02AA4B" w14:textId="4519FA20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4C096A" w14:textId="076BC867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-</w:t>
            </w: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.515*</w:t>
            </w:r>
          </w:p>
        </w:tc>
        <w:tc>
          <w:tcPr>
            <w:tcW w:w="1559" w:type="dxa"/>
          </w:tcPr>
          <w:p w14:paraId="348F7859" w14:textId="22B0CF72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11FF40" w14:textId="17B5CD3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7A089F" w14:textId="5FBE2426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59" w:type="dxa"/>
          </w:tcPr>
          <w:p w14:paraId="1DFCB058" w14:textId="50624034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098</w:t>
            </w:r>
          </w:p>
        </w:tc>
      </w:tr>
      <w:tr w:rsidR="00412D53" w:rsidRPr="009F6E70" w14:paraId="56C945E8" w14:textId="0205E894" w:rsidTr="00D13F1E">
        <w:trPr>
          <w:trHeight w:val="355"/>
        </w:trPr>
        <w:tc>
          <w:tcPr>
            <w:tcW w:w="1545" w:type="dxa"/>
            <w:shd w:val="clear" w:color="auto" w:fill="auto"/>
            <w:hideMark/>
          </w:tcPr>
          <w:p w14:paraId="4F9704A9" w14:textId="08B5F904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P</w:t>
            </w:r>
          </w:p>
        </w:tc>
        <w:tc>
          <w:tcPr>
            <w:tcW w:w="1134" w:type="dxa"/>
          </w:tcPr>
          <w:p w14:paraId="385EB782" w14:textId="5F4EBEC3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9AA906" w14:textId="47AFA521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533F05" w14:textId="5F0BB848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A575C3" w14:textId="109D7F69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A39699" w14:textId="67461A4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.148</w:t>
            </w:r>
          </w:p>
        </w:tc>
        <w:tc>
          <w:tcPr>
            <w:tcW w:w="1559" w:type="dxa"/>
          </w:tcPr>
          <w:p w14:paraId="0F476DE9" w14:textId="1BC5986B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D566D6" w14:textId="7F08CA57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D7183B" w14:textId="35465F06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559" w:type="dxa"/>
          </w:tcPr>
          <w:p w14:paraId="37B8299E" w14:textId="66CC7DF8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008</w:t>
            </w:r>
          </w:p>
        </w:tc>
      </w:tr>
      <w:tr w:rsidR="00412D53" w:rsidRPr="009F6E70" w14:paraId="1DE356A9" w14:textId="2F21608D" w:rsidTr="00D13F1E">
        <w:trPr>
          <w:trHeight w:val="355"/>
        </w:trPr>
        <w:tc>
          <w:tcPr>
            <w:tcW w:w="1545" w:type="dxa"/>
            <w:shd w:val="clear" w:color="auto" w:fill="auto"/>
            <w:hideMark/>
          </w:tcPr>
          <w:p w14:paraId="028BB126" w14:textId="1466279C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</w:t>
            </w:r>
            <w:r w:rsidRPr="003F294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otal K</w:t>
            </w:r>
          </w:p>
        </w:tc>
        <w:tc>
          <w:tcPr>
            <w:tcW w:w="1134" w:type="dxa"/>
          </w:tcPr>
          <w:p w14:paraId="7A43F516" w14:textId="70F55FBA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17B1E8" w14:textId="24B2CBDF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.404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10E67A" w14:textId="62C5F318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66B4F5" w14:textId="1743BE6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38DE49" w14:textId="2BAEAD96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-</w:t>
            </w: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.644**</w:t>
            </w:r>
          </w:p>
        </w:tc>
        <w:tc>
          <w:tcPr>
            <w:tcW w:w="1559" w:type="dxa"/>
          </w:tcPr>
          <w:p w14:paraId="19A77A37" w14:textId="5304E704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B49B12" w14:textId="42503253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ADC174" w14:textId="6CD375D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559" w:type="dxa"/>
          </w:tcPr>
          <w:p w14:paraId="2E81DD03" w14:textId="5C094E75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351</w:t>
            </w:r>
          </w:p>
        </w:tc>
      </w:tr>
      <w:tr w:rsidR="00412D53" w:rsidRPr="009F6E70" w14:paraId="6E226E49" w14:textId="4708831F" w:rsidTr="00D13F1E">
        <w:trPr>
          <w:trHeight w:val="336"/>
        </w:trPr>
        <w:tc>
          <w:tcPr>
            <w:tcW w:w="1545" w:type="dxa"/>
            <w:shd w:val="clear" w:color="auto" w:fill="auto"/>
            <w:hideMark/>
          </w:tcPr>
          <w:p w14:paraId="35804ADE" w14:textId="3830414C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 xml:space="preserve">Available </w:t>
            </w:r>
            <w:r w:rsidRPr="003F294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134" w:type="dxa"/>
          </w:tcPr>
          <w:p w14:paraId="518A08A7" w14:textId="3F2DC29D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C4E657" w14:textId="1C1E4D59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C55A38" w14:textId="020A1FAA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22DC2D" w14:textId="1CECE4F7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658F46" w14:textId="3BC9116F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.141</w:t>
            </w:r>
          </w:p>
        </w:tc>
        <w:tc>
          <w:tcPr>
            <w:tcW w:w="1559" w:type="dxa"/>
          </w:tcPr>
          <w:p w14:paraId="5C477A3A" w14:textId="15F82355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3663F9" w14:textId="49083E36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A5FE88" w14:textId="0023FCC8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559" w:type="dxa"/>
          </w:tcPr>
          <w:p w14:paraId="2C9B1D98" w14:textId="4F6AED69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315</w:t>
            </w:r>
          </w:p>
        </w:tc>
      </w:tr>
      <w:tr w:rsidR="00412D53" w:rsidRPr="009F6E70" w14:paraId="22878E01" w14:textId="55CB282F" w:rsidTr="00D13F1E">
        <w:trPr>
          <w:trHeight w:val="336"/>
        </w:trPr>
        <w:tc>
          <w:tcPr>
            <w:tcW w:w="1545" w:type="dxa"/>
            <w:shd w:val="clear" w:color="auto" w:fill="auto"/>
            <w:hideMark/>
          </w:tcPr>
          <w:p w14:paraId="39EDE047" w14:textId="7B1A8BAD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Cu</w:t>
            </w:r>
          </w:p>
        </w:tc>
        <w:tc>
          <w:tcPr>
            <w:tcW w:w="1134" w:type="dxa"/>
          </w:tcPr>
          <w:p w14:paraId="7C28D7DF" w14:textId="7DD84009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C1E413" w14:textId="377AC6C9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79667" w14:textId="079BE0C2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31BDAA" w14:textId="4718A641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61133" w14:textId="083D894D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.245</w:t>
            </w:r>
          </w:p>
        </w:tc>
        <w:tc>
          <w:tcPr>
            <w:tcW w:w="1559" w:type="dxa"/>
          </w:tcPr>
          <w:p w14:paraId="669B06B1" w14:textId="4AD60662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0EC7D7" w14:textId="3D28F064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1555C0" w14:textId="66F8CE29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559" w:type="dxa"/>
          </w:tcPr>
          <w:p w14:paraId="6DD1765A" w14:textId="530FBAAA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047</w:t>
            </w:r>
          </w:p>
        </w:tc>
      </w:tr>
      <w:tr w:rsidR="00412D53" w:rsidRPr="009F6E70" w14:paraId="63636459" w14:textId="17B64E63" w:rsidTr="00D13F1E">
        <w:trPr>
          <w:trHeight w:val="336"/>
        </w:trPr>
        <w:tc>
          <w:tcPr>
            <w:tcW w:w="1545" w:type="dxa"/>
            <w:shd w:val="clear" w:color="auto" w:fill="auto"/>
            <w:hideMark/>
          </w:tcPr>
          <w:p w14:paraId="455F7B61" w14:textId="2F2E7858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Pb</w:t>
            </w:r>
          </w:p>
        </w:tc>
        <w:tc>
          <w:tcPr>
            <w:tcW w:w="1134" w:type="dxa"/>
          </w:tcPr>
          <w:p w14:paraId="678381A0" w14:textId="4744E0BD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0.459*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0D08DC" w14:textId="45EE7175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19CAD8" w14:textId="7848456A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87A219" w14:textId="17AEF33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628CEC" w14:textId="7A5ACB7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.259</w:t>
            </w:r>
          </w:p>
        </w:tc>
        <w:tc>
          <w:tcPr>
            <w:tcW w:w="1559" w:type="dxa"/>
          </w:tcPr>
          <w:p w14:paraId="4E1C08DF" w14:textId="48913FD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C50CAE" w14:textId="645C9063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844BF8" w14:textId="0AE4CC88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462*</w:t>
            </w:r>
          </w:p>
        </w:tc>
        <w:tc>
          <w:tcPr>
            <w:tcW w:w="1559" w:type="dxa"/>
          </w:tcPr>
          <w:p w14:paraId="47E9F0D3" w14:textId="436BA07A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105</w:t>
            </w:r>
          </w:p>
        </w:tc>
      </w:tr>
      <w:tr w:rsidR="00412D53" w:rsidRPr="009F6E70" w14:paraId="24A9C7C0" w14:textId="74C8A5B7" w:rsidTr="00D13F1E">
        <w:trPr>
          <w:trHeight w:val="336"/>
        </w:trPr>
        <w:tc>
          <w:tcPr>
            <w:tcW w:w="1545" w:type="dxa"/>
            <w:shd w:val="clear" w:color="auto" w:fill="auto"/>
            <w:hideMark/>
          </w:tcPr>
          <w:p w14:paraId="770DA2E3" w14:textId="6E3F7016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Cd</w:t>
            </w:r>
          </w:p>
        </w:tc>
        <w:tc>
          <w:tcPr>
            <w:tcW w:w="1134" w:type="dxa"/>
          </w:tcPr>
          <w:p w14:paraId="0AFFDE4B" w14:textId="0694BF35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2EE8A2" w14:textId="3B10B516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.325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F6697" w14:textId="47393237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2FA399" w14:textId="2DB64D05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A3D7E9" w14:textId="6CF47C8B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.015</w:t>
            </w:r>
          </w:p>
        </w:tc>
        <w:tc>
          <w:tcPr>
            <w:tcW w:w="1559" w:type="dxa"/>
          </w:tcPr>
          <w:p w14:paraId="55A58863" w14:textId="00D51253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9EC961" w14:textId="248D23DD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A07B60" w14:textId="76075032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559" w:type="dxa"/>
          </w:tcPr>
          <w:p w14:paraId="508A603B" w14:textId="58627853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067</w:t>
            </w:r>
          </w:p>
        </w:tc>
      </w:tr>
      <w:tr w:rsidR="00412D53" w:rsidRPr="009F6E70" w14:paraId="3ACD45A7" w14:textId="679A8FEC" w:rsidTr="00D13F1E">
        <w:trPr>
          <w:trHeight w:val="336"/>
        </w:trPr>
        <w:tc>
          <w:tcPr>
            <w:tcW w:w="1545" w:type="dxa"/>
            <w:shd w:val="clear" w:color="auto" w:fill="auto"/>
            <w:hideMark/>
          </w:tcPr>
          <w:p w14:paraId="2060DB3B" w14:textId="401DD014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Cr</w:t>
            </w:r>
          </w:p>
        </w:tc>
        <w:tc>
          <w:tcPr>
            <w:tcW w:w="1134" w:type="dxa"/>
          </w:tcPr>
          <w:p w14:paraId="2CBBE394" w14:textId="7E602784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C72F0A" w14:textId="14FF99C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646CD8" w14:textId="6BD4366F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B08EFB" w14:textId="45B574D5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.361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6A1E69" w14:textId="23B835CB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.462*</w:t>
            </w:r>
          </w:p>
        </w:tc>
        <w:tc>
          <w:tcPr>
            <w:tcW w:w="1559" w:type="dxa"/>
          </w:tcPr>
          <w:p w14:paraId="7BE1D386" w14:textId="0F95679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1D52EC" w14:textId="4A6E1328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030B17" w14:textId="4D9CA7D5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559" w:type="dxa"/>
          </w:tcPr>
          <w:p w14:paraId="2F903E6E" w14:textId="569EC23C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169</w:t>
            </w:r>
          </w:p>
        </w:tc>
      </w:tr>
      <w:tr w:rsidR="00412D53" w:rsidRPr="009F6E70" w14:paraId="7ECD7EA0" w14:textId="4BB7D8CD" w:rsidTr="00D13F1E">
        <w:trPr>
          <w:trHeight w:val="336"/>
        </w:trPr>
        <w:tc>
          <w:tcPr>
            <w:tcW w:w="1545" w:type="dxa"/>
            <w:shd w:val="clear" w:color="auto" w:fill="auto"/>
            <w:hideMark/>
          </w:tcPr>
          <w:p w14:paraId="6FF5D867" w14:textId="5A7349A9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Ni</w:t>
            </w:r>
          </w:p>
        </w:tc>
        <w:tc>
          <w:tcPr>
            <w:tcW w:w="1134" w:type="dxa"/>
          </w:tcPr>
          <w:p w14:paraId="5A9F8D87" w14:textId="235C92A0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7BE539" w14:textId="3F166EA5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1594A6" w14:textId="23C586E1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F46F14" w14:textId="5D4FFC2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.465*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565D1B" w14:textId="38BC1D2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.543*</w:t>
            </w:r>
          </w:p>
        </w:tc>
        <w:tc>
          <w:tcPr>
            <w:tcW w:w="1559" w:type="dxa"/>
          </w:tcPr>
          <w:p w14:paraId="473B3620" w14:textId="3F89B749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3EC4FB" w14:textId="217CAE66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17816F" w14:textId="3F4E036C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559" w:type="dxa"/>
          </w:tcPr>
          <w:p w14:paraId="67051E51" w14:textId="26ADA294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072</w:t>
            </w:r>
          </w:p>
        </w:tc>
      </w:tr>
      <w:tr w:rsidR="00412D53" w:rsidRPr="009F6E70" w14:paraId="619A87D4" w14:textId="4A68EE34" w:rsidTr="00D13F1E">
        <w:trPr>
          <w:trHeight w:val="336"/>
        </w:trPr>
        <w:tc>
          <w:tcPr>
            <w:tcW w:w="1545" w:type="dxa"/>
            <w:shd w:val="clear" w:color="auto" w:fill="auto"/>
            <w:hideMark/>
          </w:tcPr>
          <w:p w14:paraId="2C7FB158" w14:textId="1B64DD52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Zn</w:t>
            </w:r>
          </w:p>
        </w:tc>
        <w:tc>
          <w:tcPr>
            <w:tcW w:w="1134" w:type="dxa"/>
          </w:tcPr>
          <w:p w14:paraId="03C91171" w14:textId="745AEC92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0.514*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C34221" w14:textId="360548DD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.323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CCB891" w14:textId="50C8006F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D15E94" w14:textId="608A1A4B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62DAE" w14:textId="055C15C7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.295</w:t>
            </w:r>
          </w:p>
        </w:tc>
        <w:tc>
          <w:tcPr>
            <w:tcW w:w="1559" w:type="dxa"/>
          </w:tcPr>
          <w:p w14:paraId="00497C69" w14:textId="120AF6B4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B344D9" w14:textId="459856DF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653477" w14:textId="0597AE51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559" w:type="dxa"/>
          </w:tcPr>
          <w:p w14:paraId="3687267F" w14:textId="128BBA63" w:rsid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148</w:t>
            </w:r>
          </w:p>
        </w:tc>
      </w:tr>
      <w:tr w:rsidR="00412D53" w:rsidRPr="009F6E70" w14:paraId="1CF83221" w14:textId="79DC954C" w:rsidTr="00D13F1E">
        <w:trPr>
          <w:trHeight w:val="336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059BE9D" w14:textId="7E9904A4" w:rsidR="00412D53" w:rsidRPr="009F6E70" w:rsidRDefault="00412D53" w:rsidP="00412D5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3F294B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Available 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6D536D" w14:textId="2FF8B10A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F24469" w14:textId="53AED6A5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372C8A" w14:textId="4D4E52B6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B47B69" w14:textId="2D1FA82F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.075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EF4FEC" w14:textId="3283CCFF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</w:t>
            </w:r>
            <w:r w:rsidRPr="009F6E70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.184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25A972" w14:textId="272DC5C6" w:rsidR="00412D53" w:rsidRPr="00412D53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0.</w:t>
            </w:r>
            <w:r w:rsidRPr="00412D53">
              <w:rPr>
                <w:rFonts w:ascii="Times New Roman" w:eastAsia="MingLiU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D9F657" w14:textId="1E3681FE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542*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CC26C4" w14:textId="3F561F0B" w:rsidR="00412D53" w:rsidRPr="009F6E70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32414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9F6E70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584**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588989" w14:textId="089E0E2D" w:rsidR="00412D53" w:rsidRPr="005202FE" w:rsidRDefault="00412D53" w:rsidP="00412D53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</w:pPr>
            <w:r w:rsidRPr="005202FE">
              <w:rPr>
                <w:rFonts w:ascii="Times New Roman" w:eastAsia="MingLiU" w:hAnsi="Times New Roman" w:cs="Times New Roman"/>
                <w:b/>
                <w:color w:val="000000"/>
                <w:kern w:val="0"/>
                <w:szCs w:val="21"/>
              </w:rPr>
              <w:t>0.566**</w:t>
            </w:r>
          </w:p>
        </w:tc>
      </w:tr>
    </w:tbl>
    <w:p w14:paraId="499E29DC" w14:textId="622D5B6A" w:rsidR="009F6E70" w:rsidRDefault="009F6E70" w:rsidP="009F6E70">
      <w:pPr>
        <w:spacing w:line="20" w:lineRule="atLeast"/>
        <w:rPr>
          <w:rFonts w:ascii="Times New Roman" w:eastAsia="MingLiU" w:hAnsi="Times New Roman" w:cs="Times New Roman"/>
          <w:color w:val="000000"/>
          <w:kern w:val="0"/>
          <w:szCs w:val="21"/>
        </w:rPr>
      </w:pPr>
      <w:r w:rsidRPr="00257CA0">
        <w:rPr>
          <w:rFonts w:ascii="Times New Roman" w:eastAsia="MingLiU" w:hAnsi="Times New Roman" w:cs="Times New Roman"/>
          <w:b/>
          <w:color w:val="000000"/>
          <w:kern w:val="0"/>
          <w:szCs w:val="21"/>
          <w:vertAlign w:val="superscript"/>
        </w:rPr>
        <w:t>**</w:t>
      </w:r>
      <w:r>
        <w:rPr>
          <w:rFonts w:ascii="Times New Roman" w:eastAsia="MingLiU" w:hAnsi="Times New Roman" w:cs="Times New Roman" w:hint="eastAsia"/>
          <w:b/>
          <w:color w:val="000000"/>
          <w:kern w:val="0"/>
          <w:szCs w:val="21"/>
          <w:vertAlign w:val="superscript"/>
        </w:rPr>
        <w:t xml:space="preserve"> </w:t>
      </w:r>
      <w:r w:rsidRPr="00941572">
        <w:rPr>
          <w:rFonts w:ascii="Times New Roman" w:eastAsia="MingLiU" w:hAnsi="Times New Roman" w:cs="Times New Roman" w:hint="eastAsia"/>
          <w:i/>
          <w:color w:val="000000"/>
          <w:kern w:val="0"/>
          <w:szCs w:val="21"/>
        </w:rPr>
        <w:t>P</w:t>
      </w:r>
      <w:r>
        <w:rPr>
          <w:rFonts w:ascii="Times New Roman" w:eastAsia="MingLiU" w:hAnsi="Times New Roman" w:cs="Times New Roman"/>
          <w:i/>
          <w:color w:val="000000"/>
          <w:kern w:val="0"/>
          <w:szCs w:val="21"/>
        </w:rPr>
        <w:t xml:space="preserve"> </w:t>
      </w:r>
      <w:r w:rsidRPr="00941572">
        <w:rPr>
          <w:rFonts w:ascii="Times New Roman" w:eastAsia="MingLiU" w:hAnsi="Times New Roman" w:cs="Times New Roman"/>
          <w:color w:val="000000"/>
          <w:kern w:val="0"/>
          <w:szCs w:val="21"/>
        </w:rPr>
        <w:t>&lt;</w:t>
      </w:r>
      <w:r>
        <w:rPr>
          <w:rFonts w:ascii="Times New Roman" w:eastAsia="MingLiU" w:hAnsi="Times New Roman" w:cs="Times New Roman"/>
          <w:color w:val="000000"/>
          <w:kern w:val="0"/>
          <w:szCs w:val="21"/>
        </w:rPr>
        <w:t xml:space="preserve"> 0.01; </w:t>
      </w:r>
      <w:r w:rsidRPr="00257CA0">
        <w:rPr>
          <w:rFonts w:ascii="Times New Roman" w:eastAsia="MingLiU" w:hAnsi="Times New Roman" w:cs="Times New Roman"/>
          <w:b/>
          <w:color w:val="000000"/>
          <w:kern w:val="0"/>
          <w:szCs w:val="21"/>
          <w:vertAlign w:val="superscript"/>
        </w:rPr>
        <w:t>*</w:t>
      </w:r>
      <w:r>
        <w:rPr>
          <w:rFonts w:ascii="Times New Roman" w:eastAsia="MingLiU" w:hAnsi="Times New Roman" w:cs="Times New Roman" w:hint="eastAsia"/>
          <w:b/>
          <w:color w:val="000000"/>
          <w:kern w:val="0"/>
          <w:szCs w:val="21"/>
          <w:vertAlign w:val="superscript"/>
        </w:rPr>
        <w:t xml:space="preserve"> </w:t>
      </w:r>
      <w:r w:rsidRPr="00941572">
        <w:rPr>
          <w:rFonts w:ascii="Times New Roman" w:eastAsia="MingLiU" w:hAnsi="Times New Roman" w:cs="Times New Roman" w:hint="eastAsia"/>
          <w:i/>
          <w:color w:val="000000"/>
          <w:kern w:val="0"/>
          <w:szCs w:val="21"/>
        </w:rPr>
        <w:t>P</w:t>
      </w:r>
      <w:r>
        <w:rPr>
          <w:rFonts w:ascii="Times New Roman" w:eastAsia="MingLiU" w:hAnsi="Times New Roman" w:cs="Times New Roman"/>
          <w:i/>
          <w:color w:val="000000"/>
          <w:kern w:val="0"/>
          <w:szCs w:val="21"/>
        </w:rPr>
        <w:t xml:space="preserve"> </w:t>
      </w:r>
      <w:r w:rsidRPr="00941572">
        <w:rPr>
          <w:rFonts w:ascii="Times New Roman" w:eastAsia="MingLiU" w:hAnsi="Times New Roman" w:cs="Times New Roman"/>
          <w:color w:val="000000"/>
          <w:kern w:val="0"/>
          <w:szCs w:val="21"/>
        </w:rPr>
        <w:t>&lt;</w:t>
      </w:r>
      <w:r>
        <w:rPr>
          <w:rFonts w:ascii="Times New Roman" w:eastAsia="MingLiU" w:hAnsi="Times New Roman" w:cs="Times New Roman"/>
          <w:color w:val="000000"/>
          <w:kern w:val="0"/>
          <w:szCs w:val="21"/>
        </w:rPr>
        <w:t xml:space="preserve"> 0.05; n=20 (</w:t>
      </w:r>
      <w:r w:rsidRPr="00C37B6D">
        <w:rPr>
          <w:rFonts w:ascii="Times New Roman" w:eastAsia="MingLiU" w:hAnsi="Times New Roman" w:cs="Times New Roman"/>
          <w:color w:val="000000"/>
          <w:kern w:val="0"/>
          <w:szCs w:val="21"/>
        </w:rPr>
        <w:t>number of samples used to calculate correlation coefficients</w:t>
      </w:r>
      <w:r>
        <w:rPr>
          <w:rFonts w:ascii="Times New Roman" w:eastAsia="MingLiU" w:hAnsi="Times New Roman" w:cs="Times New Roman"/>
          <w:color w:val="000000"/>
          <w:kern w:val="0"/>
          <w:szCs w:val="21"/>
        </w:rPr>
        <w:t>).</w:t>
      </w:r>
    </w:p>
    <w:p w14:paraId="0CCED6D3" w14:textId="77777777" w:rsidR="009F6E70" w:rsidRPr="009F6E70" w:rsidRDefault="009F6E70" w:rsidP="009F6E70">
      <w:pPr>
        <w:widowControl/>
        <w:jc w:val="left"/>
        <w:rPr>
          <w:rFonts w:ascii="Times New Roman" w:eastAsia="MingLiU" w:hAnsi="Times New Roman" w:cs="Times New Roman"/>
          <w:color w:val="000000"/>
          <w:kern w:val="0"/>
          <w:szCs w:val="21"/>
        </w:rPr>
      </w:pPr>
    </w:p>
    <w:sectPr w:rsidR="009F6E70" w:rsidRPr="009F6E70" w:rsidSect="009F6E70">
      <w:pgSz w:w="16838" w:h="11906" w:orient="landscape"/>
      <w:pgMar w:top="284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4B3C" w14:textId="77777777" w:rsidR="00BA538C" w:rsidRDefault="00BA538C" w:rsidP="00257CA0">
      <w:r>
        <w:separator/>
      </w:r>
    </w:p>
  </w:endnote>
  <w:endnote w:type="continuationSeparator" w:id="0">
    <w:p w14:paraId="4AE04C59" w14:textId="77777777" w:rsidR="00BA538C" w:rsidRDefault="00BA538C" w:rsidP="0025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C9F7E" w14:textId="77777777" w:rsidR="00BA538C" w:rsidRDefault="00BA538C" w:rsidP="00257CA0">
      <w:r>
        <w:separator/>
      </w:r>
    </w:p>
  </w:footnote>
  <w:footnote w:type="continuationSeparator" w:id="0">
    <w:p w14:paraId="65C7A391" w14:textId="77777777" w:rsidR="00BA538C" w:rsidRDefault="00BA538C" w:rsidP="0025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92F"/>
    <w:rsid w:val="000022C7"/>
    <w:rsid w:val="00025E6D"/>
    <w:rsid w:val="000452A0"/>
    <w:rsid w:val="000A0534"/>
    <w:rsid w:val="000D58A3"/>
    <w:rsid w:val="0018353A"/>
    <w:rsid w:val="001A695B"/>
    <w:rsid w:val="001E5CCB"/>
    <w:rsid w:val="00257CA0"/>
    <w:rsid w:val="002D794C"/>
    <w:rsid w:val="0033502A"/>
    <w:rsid w:val="003B492F"/>
    <w:rsid w:val="003F294B"/>
    <w:rsid w:val="00412D53"/>
    <w:rsid w:val="00452CAA"/>
    <w:rsid w:val="00471A3C"/>
    <w:rsid w:val="004C39B7"/>
    <w:rsid w:val="005202FE"/>
    <w:rsid w:val="00532414"/>
    <w:rsid w:val="0053507A"/>
    <w:rsid w:val="00543D7B"/>
    <w:rsid w:val="00632F50"/>
    <w:rsid w:val="006A6639"/>
    <w:rsid w:val="006B4A85"/>
    <w:rsid w:val="007661E2"/>
    <w:rsid w:val="007E397B"/>
    <w:rsid w:val="00854296"/>
    <w:rsid w:val="008D6DFE"/>
    <w:rsid w:val="00934E28"/>
    <w:rsid w:val="00936DD7"/>
    <w:rsid w:val="00941572"/>
    <w:rsid w:val="00982922"/>
    <w:rsid w:val="009915F1"/>
    <w:rsid w:val="009F6E70"/>
    <w:rsid w:val="00A8750C"/>
    <w:rsid w:val="00AD3023"/>
    <w:rsid w:val="00B16988"/>
    <w:rsid w:val="00B75F23"/>
    <w:rsid w:val="00B8339F"/>
    <w:rsid w:val="00BA538C"/>
    <w:rsid w:val="00C37B6D"/>
    <w:rsid w:val="00CC50BF"/>
    <w:rsid w:val="00D13F1E"/>
    <w:rsid w:val="00DF0918"/>
    <w:rsid w:val="00E04D3B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2378D"/>
  <w15:chartTrackingRefBased/>
  <w15:docId w15:val="{9D342264-4A91-42FB-85A2-028BD08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CA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7C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7CA0"/>
    <w:rPr>
      <w:color w:val="800080"/>
      <w:u w:val="single"/>
    </w:rPr>
  </w:style>
  <w:style w:type="paragraph" w:customStyle="1" w:styleId="msonormal0">
    <w:name w:val="msonormal"/>
    <w:basedOn w:val="a"/>
    <w:rsid w:val="00257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57CA0"/>
    <w:pPr>
      <w:widowControl/>
      <w:spacing w:before="100" w:beforeAutospacing="1" w:after="100" w:afterAutospacing="1"/>
      <w:jc w:val="left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257CA0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57CA0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bottom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257CA0"/>
    <w:pPr>
      <w:widowControl/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257CA0"/>
    <w:pPr>
      <w:widowControl/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57CA0"/>
    <w:pPr>
      <w:widowControl/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57CA0"/>
    <w:pPr>
      <w:widowControl/>
      <w:pBdr>
        <w:righ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257CA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257CA0"/>
    <w:pPr>
      <w:widowControl/>
      <w:pBdr>
        <w:left w:val="single" w:sz="4" w:space="0" w:color="000000"/>
        <w:right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257CA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257CA0"/>
    <w:pPr>
      <w:widowControl/>
      <w:pBdr>
        <w:left w:val="single" w:sz="4" w:space="0" w:color="000000"/>
        <w:right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257CA0"/>
    <w:pPr>
      <w:widowControl/>
      <w:pBdr>
        <w:lef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257CA0"/>
    <w:pPr>
      <w:widowControl/>
      <w:pBdr>
        <w:top w:val="single" w:sz="12" w:space="0" w:color="000000"/>
        <w:left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257CA0"/>
    <w:pPr>
      <w:widowControl/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257CA0"/>
    <w:pPr>
      <w:widowControl/>
      <w:pBdr>
        <w:left w:val="single" w:sz="4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257CA0"/>
    <w:pPr>
      <w:widowControl/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257CA0"/>
    <w:pPr>
      <w:widowControl/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  <w:jc w:val="left"/>
      <w:textAlignment w:val="bottom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257CA0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bottom"/>
    </w:pPr>
    <w:rPr>
      <w:rFonts w:ascii="MingLiU" w:eastAsia="MingLiU" w:hAnsi="MingLiU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257CA0"/>
    <w:pPr>
      <w:widowControl/>
      <w:pBdr>
        <w:top w:val="single" w:sz="12" w:space="0" w:color="000000"/>
        <w:left w:val="single" w:sz="12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B4A8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B4A8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B4A8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4A8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B4A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4A8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B4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5743-144A-4FEA-A07A-C3E5B5BB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张维维</dc:creator>
  <cp:keywords/>
  <dc:description/>
  <cp:lastModifiedBy>Administrator</cp:lastModifiedBy>
  <cp:revision>57</cp:revision>
  <dcterms:created xsi:type="dcterms:W3CDTF">2019-05-27T07:43:00Z</dcterms:created>
  <dcterms:modified xsi:type="dcterms:W3CDTF">2021-01-03T13:09:00Z</dcterms:modified>
</cp:coreProperties>
</file>