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6880" w14:textId="15F6CF9E" w:rsidR="00044660" w:rsidRPr="003A2946" w:rsidRDefault="00115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bookmarkStart w:id="0" w:name="_GoBack"/>
      <w:bookmarkEnd w:id="0"/>
      <w:r w:rsidR="00F81FF0" w:rsidRPr="003A2946">
        <w:rPr>
          <w:rFonts w:ascii="Times New Roman" w:hAnsi="Times New Roman" w:cs="Times New Roman"/>
        </w:rPr>
        <w:t>. Go analysis</w:t>
      </w:r>
      <w:r w:rsidR="0075381E">
        <w:rPr>
          <w:rFonts w:ascii="Times New Roman" w:hAnsi="Times New Roman" w:cs="Times New Roman"/>
        </w:rPr>
        <w:t xml:space="preserve"> of 303 overlapping DEGs.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5358"/>
        <w:gridCol w:w="843"/>
        <w:gridCol w:w="935"/>
      </w:tblGrid>
      <w:tr w:rsidR="00660A6C" w:rsidRPr="003A2946" w14:paraId="1CEEBF79" w14:textId="77777777" w:rsidTr="00660A6C">
        <w:trPr>
          <w:trHeight w:val="801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10B9C3E7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  <w:kern w:val="0"/>
              </w:rPr>
              <w:t>Category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419D40BF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8C9B255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CCB43A3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FDR</w:t>
            </w:r>
          </w:p>
        </w:tc>
      </w:tr>
      <w:tr w:rsidR="00660A6C" w:rsidRPr="003A2946" w14:paraId="06A3F7C3" w14:textId="77777777" w:rsidTr="00660A6C">
        <w:tc>
          <w:tcPr>
            <w:tcW w:w="1154" w:type="dxa"/>
            <w:vMerge w:val="restart"/>
            <w:tcBorders>
              <w:top w:val="single" w:sz="4" w:space="0" w:color="auto"/>
              <w:bottom w:val="nil"/>
            </w:tcBorders>
          </w:tcPr>
          <w:p w14:paraId="0E345728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090056FA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receptor activity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14:paraId="6D156632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14:paraId="68FE80E6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14F6CB9C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5B649F26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3E3A4E3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transmembrane signaling receptor activity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DD6A263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E20A21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0343EF48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5AEDDA3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71D85E51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chemokine activity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4A7456F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01F7E7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0.014</w:t>
            </w:r>
          </w:p>
        </w:tc>
      </w:tr>
      <w:tr w:rsidR="00660A6C" w:rsidRPr="003A2946" w14:paraId="203B7E3F" w14:textId="77777777" w:rsidTr="00660A6C">
        <w:tc>
          <w:tcPr>
            <w:tcW w:w="1154" w:type="dxa"/>
            <w:vMerge/>
            <w:tcBorders>
              <w:top w:val="nil"/>
              <w:bottom w:val="single" w:sz="4" w:space="0" w:color="auto"/>
            </w:tcBorders>
          </w:tcPr>
          <w:p w14:paraId="603F526E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</w:tcPr>
          <w:p w14:paraId="784A256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C-C chemokine receptor activity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14:paraId="4F8A7A73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14:paraId="0E885BE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0.036</w:t>
            </w:r>
          </w:p>
        </w:tc>
      </w:tr>
      <w:tr w:rsidR="00660A6C" w:rsidRPr="003A2946" w14:paraId="27C94E74" w14:textId="77777777" w:rsidTr="003A2946">
        <w:trPr>
          <w:trHeight w:val="297"/>
        </w:trPr>
        <w:tc>
          <w:tcPr>
            <w:tcW w:w="1154" w:type="dxa"/>
            <w:vMerge w:val="restart"/>
            <w:tcBorders>
              <w:top w:val="single" w:sz="4" w:space="0" w:color="auto"/>
              <w:bottom w:val="nil"/>
            </w:tcBorders>
          </w:tcPr>
          <w:p w14:paraId="256706F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7C83D20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integral component of plasma membrane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14:paraId="681E3B2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71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14:paraId="6ACF24F2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00263C3E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70D37967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7BE54645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external side of plasma membrane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5C5CDF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29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07B2AD0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5D882D4F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55E1BF5C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50770609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extracellular region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012F78C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69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153997FB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7AEF3771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4C3F0CB9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29D7EF4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extracellular space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C0310A4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55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CA256F7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52BA13F0" w14:textId="77777777" w:rsidTr="00660A6C">
        <w:tc>
          <w:tcPr>
            <w:tcW w:w="1154" w:type="dxa"/>
            <w:vMerge/>
            <w:tcBorders>
              <w:top w:val="nil"/>
              <w:bottom w:val="nil"/>
            </w:tcBorders>
          </w:tcPr>
          <w:p w14:paraId="462ED1A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0D2EBBC8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plasma membrane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4E6AAA4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111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02D3E4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2F673847" w14:textId="77777777" w:rsidTr="00660A6C">
        <w:tc>
          <w:tcPr>
            <w:tcW w:w="1154" w:type="dxa"/>
            <w:vMerge/>
            <w:tcBorders>
              <w:top w:val="nil"/>
              <w:bottom w:val="single" w:sz="4" w:space="0" w:color="auto"/>
            </w:tcBorders>
          </w:tcPr>
          <w:p w14:paraId="479BAD3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</w:tcPr>
          <w:p w14:paraId="3A51C8D7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extracellular exosome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14:paraId="6E92A51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76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14:paraId="0AD52E8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0.004</w:t>
            </w:r>
          </w:p>
        </w:tc>
      </w:tr>
      <w:tr w:rsidR="00660A6C" w:rsidRPr="003A2946" w14:paraId="6B5553A2" w14:textId="77777777" w:rsidTr="00660A6C">
        <w:tc>
          <w:tcPr>
            <w:tcW w:w="1154" w:type="dxa"/>
            <w:vMerge w:val="restart"/>
            <w:tcBorders>
              <w:top w:val="single" w:sz="4" w:space="0" w:color="auto"/>
            </w:tcBorders>
          </w:tcPr>
          <w:p w14:paraId="25E6D4F6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23849AB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immune response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312F2A0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796D25F0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05F6A371" w14:textId="77777777" w:rsidTr="00660A6C">
        <w:tc>
          <w:tcPr>
            <w:tcW w:w="1154" w:type="dxa"/>
            <w:vMerge/>
          </w:tcPr>
          <w:p w14:paraId="437659F9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E66837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inflammatory response</w:t>
            </w:r>
          </w:p>
        </w:tc>
        <w:tc>
          <w:tcPr>
            <w:tcW w:w="843" w:type="dxa"/>
          </w:tcPr>
          <w:p w14:paraId="2DCF510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35" w:type="dxa"/>
          </w:tcPr>
          <w:p w14:paraId="0564C56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61A737E6" w14:textId="77777777" w:rsidTr="00660A6C">
        <w:tc>
          <w:tcPr>
            <w:tcW w:w="1154" w:type="dxa"/>
            <w:vMerge/>
          </w:tcPr>
          <w:p w14:paraId="61E8EC68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FC2412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adaptive immune response</w:t>
            </w:r>
          </w:p>
        </w:tc>
        <w:tc>
          <w:tcPr>
            <w:tcW w:w="843" w:type="dxa"/>
          </w:tcPr>
          <w:p w14:paraId="1A493F5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24</w:t>
            </w:r>
          </w:p>
        </w:tc>
        <w:tc>
          <w:tcPr>
            <w:tcW w:w="935" w:type="dxa"/>
          </w:tcPr>
          <w:p w14:paraId="070EE656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1762FB67" w14:textId="77777777" w:rsidTr="00660A6C">
        <w:tc>
          <w:tcPr>
            <w:tcW w:w="1154" w:type="dxa"/>
            <w:vMerge/>
          </w:tcPr>
          <w:p w14:paraId="67185768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BDE1D5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innate immune response</w:t>
            </w:r>
          </w:p>
        </w:tc>
        <w:tc>
          <w:tcPr>
            <w:tcW w:w="843" w:type="dxa"/>
          </w:tcPr>
          <w:p w14:paraId="0318E71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  <w:tc>
          <w:tcPr>
            <w:tcW w:w="935" w:type="dxa"/>
          </w:tcPr>
          <w:p w14:paraId="6D66AF6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142821AE" w14:textId="77777777" w:rsidTr="00660A6C">
        <w:tc>
          <w:tcPr>
            <w:tcW w:w="1154" w:type="dxa"/>
            <w:vMerge/>
          </w:tcPr>
          <w:p w14:paraId="4B535CD5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81D3CF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cell surface receptor signaling pathway</w:t>
            </w:r>
          </w:p>
        </w:tc>
        <w:tc>
          <w:tcPr>
            <w:tcW w:w="843" w:type="dxa"/>
          </w:tcPr>
          <w:p w14:paraId="74B94EB5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27</w:t>
            </w:r>
          </w:p>
        </w:tc>
        <w:tc>
          <w:tcPr>
            <w:tcW w:w="935" w:type="dxa"/>
          </w:tcPr>
          <w:p w14:paraId="040D7AAE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602B6CB7" w14:textId="77777777" w:rsidTr="00660A6C">
        <w:tc>
          <w:tcPr>
            <w:tcW w:w="1154" w:type="dxa"/>
            <w:vMerge/>
          </w:tcPr>
          <w:p w14:paraId="62A0DA17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4FDB81F1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chemotaxis</w:t>
            </w:r>
          </w:p>
        </w:tc>
        <w:tc>
          <w:tcPr>
            <w:tcW w:w="843" w:type="dxa"/>
          </w:tcPr>
          <w:p w14:paraId="3314CF5F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  <w:tc>
          <w:tcPr>
            <w:tcW w:w="935" w:type="dxa"/>
          </w:tcPr>
          <w:p w14:paraId="40643AAA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091633C4" w14:textId="77777777" w:rsidTr="00660A6C">
        <w:tc>
          <w:tcPr>
            <w:tcW w:w="1154" w:type="dxa"/>
            <w:vMerge/>
          </w:tcPr>
          <w:p w14:paraId="7CF683F7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1831929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regulation of immune response</w:t>
            </w:r>
          </w:p>
        </w:tc>
        <w:tc>
          <w:tcPr>
            <w:tcW w:w="843" w:type="dxa"/>
          </w:tcPr>
          <w:p w14:paraId="40D282D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20</w:t>
            </w:r>
          </w:p>
        </w:tc>
        <w:tc>
          <w:tcPr>
            <w:tcW w:w="935" w:type="dxa"/>
          </w:tcPr>
          <w:p w14:paraId="66F2BBA9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3DC6392D" w14:textId="77777777" w:rsidTr="00660A6C">
        <w:tc>
          <w:tcPr>
            <w:tcW w:w="1154" w:type="dxa"/>
            <w:vMerge/>
          </w:tcPr>
          <w:p w14:paraId="33CC92D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4A2AE5A7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positive regulation of T cell proliferation</w:t>
            </w:r>
          </w:p>
        </w:tc>
        <w:tc>
          <w:tcPr>
            <w:tcW w:w="843" w:type="dxa"/>
          </w:tcPr>
          <w:p w14:paraId="6AB9087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935" w:type="dxa"/>
          </w:tcPr>
          <w:p w14:paraId="5785A98C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2CA9D328" w14:textId="77777777" w:rsidTr="00660A6C">
        <w:tc>
          <w:tcPr>
            <w:tcW w:w="1154" w:type="dxa"/>
            <w:vMerge/>
          </w:tcPr>
          <w:p w14:paraId="788C3A9A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6B11C2F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signal transduction</w:t>
            </w:r>
          </w:p>
        </w:tc>
        <w:tc>
          <w:tcPr>
            <w:tcW w:w="843" w:type="dxa"/>
          </w:tcPr>
          <w:p w14:paraId="439302D4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35" w:type="dxa"/>
          </w:tcPr>
          <w:p w14:paraId="79E04AFD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1D56A06E" w14:textId="77777777" w:rsidTr="00660A6C">
        <w:tc>
          <w:tcPr>
            <w:tcW w:w="1154" w:type="dxa"/>
            <w:vMerge/>
          </w:tcPr>
          <w:p w14:paraId="0A167A2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1B57FA3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chemokine-mediated signaling pathway</w:t>
            </w:r>
          </w:p>
        </w:tc>
        <w:tc>
          <w:tcPr>
            <w:tcW w:w="843" w:type="dxa"/>
          </w:tcPr>
          <w:p w14:paraId="1927BD1F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935" w:type="dxa"/>
          </w:tcPr>
          <w:p w14:paraId="248F0244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4FF604DC" w14:textId="77777777" w:rsidTr="00660A6C">
        <w:tc>
          <w:tcPr>
            <w:tcW w:w="1154" w:type="dxa"/>
            <w:vMerge/>
          </w:tcPr>
          <w:p w14:paraId="1F55588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8311DB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cellular defense response</w:t>
            </w:r>
          </w:p>
        </w:tc>
        <w:tc>
          <w:tcPr>
            <w:tcW w:w="843" w:type="dxa"/>
          </w:tcPr>
          <w:p w14:paraId="7F4DA894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  <w:tc>
          <w:tcPr>
            <w:tcW w:w="935" w:type="dxa"/>
          </w:tcPr>
          <w:p w14:paraId="61493152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4B0A86CB" w14:textId="77777777" w:rsidTr="00660A6C">
        <w:tc>
          <w:tcPr>
            <w:tcW w:w="1154" w:type="dxa"/>
            <w:vMerge/>
          </w:tcPr>
          <w:p w14:paraId="2C253F3E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BF806C4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B cell receptor signaling pathway</w:t>
            </w:r>
          </w:p>
        </w:tc>
        <w:tc>
          <w:tcPr>
            <w:tcW w:w="843" w:type="dxa"/>
          </w:tcPr>
          <w:p w14:paraId="65284D7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11</w:t>
            </w:r>
          </w:p>
        </w:tc>
        <w:tc>
          <w:tcPr>
            <w:tcW w:w="935" w:type="dxa"/>
          </w:tcPr>
          <w:p w14:paraId="5631AEC4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47388350" w14:textId="77777777" w:rsidTr="00660A6C">
        <w:tc>
          <w:tcPr>
            <w:tcW w:w="1154" w:type="dxa"/>
            <w:vMerge/>
          </w:tcPr>
          <w:p w14:paraId="6DE201AB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1266FAD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positive regulation of ERK1 and ERK2 cascade</w:t>
            </w:r>
          </w:p>
        </w:tc>
        <w:tc>
          <w:tcPr>
            <w:tcW w:w="843" w:type="dxa"/>
          </w:tcPr>
          <w:p w14:paraId="13B24F3F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935" w:type="dxa"/>
          </w:tcPr>
          <w:p w14:paraId="3A96D364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778EEF24" w14:textId="77777777" w:rsidTr="00660A6C">
        <w:tc>
          <w:tcPr>
            <w:tcW w:w="1154" w:type="dxa"/>
            <w:vMerge/>
          </w:tcPr>
          <w:p w14:paraId="5E1261B0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23A7DA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cell-cell signaling</w:t>
            </w:r>
          </w:p>
        </w:tc>
        <w:tc>
          <w:tcPr>
            <w:tcW w:w="843" w:type="dxa"/>
          </w:tcPr>
          <w:p w14:paraId="18F3F61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935" w:type="dxa"/>
          </w:tcPr>
          <w:p w14:paraId="6233C810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27D3D1A9" w14:textId="77777777" w:rsidTr="00660A6C">
        <w:tc>
          <w:tcPr>
            <w:tcW w:w="1154" w:type="dxa"/>
            <w:vMerge/>
          </w:tcPr>
          <w:p w14:paraId="41793668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6229173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dendritic cell chemotaxis</w:t>
            </w:r>
          </w:p>
        </w:tc>
        <w:tc>
          <w:tcPr>
            <w:tcW w:w="843" w:type="dxa"/>
          </w:tcPr>
          <w:p w14:paraId="5D6C4DE1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  <w:tc>
          <w:tcPr>
            <w:tcW w:w="935" w:type="dxa"/>
          </w:tcPr>
          <w:p w14:paraId="1EF493B9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7914638A" w14:textId="77777777" w:rsidTr="00660A6C">
        <w:tc>
          <w:tcPr>
            <w:tcW w:w="1154" w:type="dxa"/>
            <w:vMerge/>
          </w:tcPr>
          <w:p w14:paraId="041F15BE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791C93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positive regulation of cytosolic calcium ion concentration</w:t>
            </w:r>
          </w:p>
        </w:tc>
        <w:tc>
          <w:tcPr>
            <w:tcW w:w="843" w:type="dxa"/>
          </w:tcPr>
          <w:p w14:paraId="6EE1A08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935" w:type="dxa"/>
          </w:tcPr>
          <w:p w14:paraId="60D8D29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719037AB" w14:textId="77777777" w:rsidTr="00660A6C">
        <w:tc>
          <w:tcPr>
            <w:tcW w:w="1154" w:type="dxa"/>
            <w:vMerge/>
          </w:tcPr>
          <w:p w14:paraId="1E3BA02B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07C4EFC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T cell costimulation</w:t>
            </w:r>
          </w:p>
        </w:tc>
        <w:tc>
          <w:tcPr>
            <w:tcW w:w="843" w:type="dxa"/>
          </w:tcPr>
          <w:p w14:paraId="6BEF10A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10</w:t>
            </w:r>
          </w:p>
        </w:tc>
        <w:tc>
          <w:tcPr>
            <w:tcW w:w="935" w:type="dxa"/>
          </w:tcPr>
          <w:p w14:paraId="4D5FDC38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0.007</w:t>
            </w:r>
          </w:p>
        </w:tc>
      </w:tr>
      <w:tr w:rsidR="00660A6C" w:rsidRPr="003A2946" w14:paraId="683F3227" w14:textId="77777777" w:rsidTr="00660A6C">
        <w:tc>
          <w:tcPr>
            <w:tcW w:w="1154" w:type="dxa"/>
            <w:vMerge/>
          </w:tcPr>
          <w:p w14:paraId="44B48778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CBDD33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leukocyte migration</w:t>
            </w:r>
          </w:p>
        </w:tc>
        <w:tc>
          <w:tcPr>
            <w:tcW w:w="843" w:type="dxa"/>
          </w:tcPr>
          <w:p w14:paraId="795DEAC1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  <w:tc>
          <w:tcPr>
            <w:tcW w:w="935" w:type="dxa"/>
          </w:tcPr>
          <w:p w14:paraId="2303EA46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0.007</w:t>
            </w:r>
          </w:p>
        </w:tc>
      </w:tr>
      <w:tr w:rsidR="00660A6C" w:rsidRPr="003A2946" w14:paraId="76F1D8CB" w14:textId="77777777" w:rsidTr="00660A6C">
        <w:tc>
          <w:tcPr>
            <w:tcW w:w="1154" w:type="dxa"/>
            <w:vMerge/>
          </w:tcPr>
          <w:p w14:paraId="5B74013F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C60AA2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positive regulation of interferon-gamma production</w:t>
            </w:r>
          </w:p>
        </w:tc>
        <w:tc>
          <w:tcPr>
            <w:tcW w:w="843" w:type="dxa"/>
          </w:tcPr>
          <w:p w14:paraId="736B581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  <w:tc>
          <w:tcPr>
            <w:tcW w:w="935" w:type="dxa"/>
          </w:tcPr>
          <w:p w14:paraId="781FCC69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0.014</w:t>
            </w:r>
          </w:p>
        </w:tc>
      </w:tr>
      <w:tr w:rsidR="00660A6C" w:rsidRPr="003A2946" w14:paraId="77F35468" w14:textId="77777777" w:rsidTr="00660A6C">
        <w:tc>
          <w:tcPr>
            <w:tcW w:w="1154" w:type="dxa"/>
            <w:vMerge/>
          </w:tcPr>
          <w:p w14:paraId="3716DF4E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3817B0C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cellular response to lipopolysaccharide</w:t>
            </w:r>
          </w:p>
        </w:tc>
        <w:tc>
          <w:tcPr>
            <w:tcW w:w="843" w:type="dxa"/>
          </w:tcPr>
          <w:p w14:paraId="195A285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11</w:t>
            </w:r>
          </w:p>
        </w:tc>
        <w:tc>
          <w:tcPr>
            <w:tcW w:w="935" w:type="dxa"/>
          </w:tcPr>
          <w:p w14:paraId="32C984AB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0.025</w:t>
            </w:r>
          </w:p>
        </w:tc>
      </w:tr>
      <w:tr w:rsidR="00660A6C" w:rsidRPr="003A2946" w14:paraId="74C29ADA" w14:textId="77777777" w:rsidTr="00660A6C">
        <w:tc>
          <w:tcPr>
            <w:tcW w:w="1154" w:type="dxa"/>
            <w:vMerge/>
          </w:tcPr>
          <w:p w14:paraId="4CFA1424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0E3746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negative regulation of T cell proliferation</w:t>
            </w:r>
          </w:p>
        </w:tc>
        <w:tc>
          <w:tcPr>
            <w:tcW w:w="843" w:type="dxa"/>
          </w:tcPr>
          <w:p w14:paraId="20F49C22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  <w:tc>
          <w:tcPr>
            <w:tcW w:w="935" w:type="dxa"/>
          </w:tcPr>
          <w:p w14:paraId="63169798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0.043</w:t>
            </w:r>
          </w:p>
        </w:tc>
      </w:tr>
      <w:tr w:rsidR="00660A6C" w:rsidRPr="003A2946" w14:paraId="292F8DA5" w14:textId="77777777" w:rsidTr="00660A6C">
        <w:tc>
          <w:tcPr>
            <w:tcW w:w="1154" w:type="dxa"/>
            <w:vMerge/>
          </w:tcPr>
          <w:p w14:paraId="68BB87F7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D5C08C9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positive regulation of interleukin-2 biosynthetic process</w:t>
            </w:r>
          </w:p>
        </w:tc>
        <w:tc>
          <w:tcPr>
            <w:tcW w:w="843" w:type="dxa"/>
          </w:tcPr>
          <w:p w14:paraId="4ECA031A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5</w:t>
            </w:r>
          </w:p>
        </w:tc>
        <w:tc>
          <w:tcPr>
            <w:tcW w:w="935" w:type="dxa"/>
          </w:tcPr>
          <w:p w14:paraId="36E5CE7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0.049</w:t>
            </w:r>
          </w:p>
        </w:tc>
      </w:tr>
      <w:tr w:rsidR="00660A6C" w:rsidRPr="003A2946" w14:paraId="45DF3576" w14:textId="77777777" w:rsidTr="00660A6C">
        <w:tc>
          <w:tcPr>
            <w:tcW w:w="1154" w:type="dxa"/>
            <w:vMerge/>
          </w:tcPr>
          <w:p w14:paraId="2059AC90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B3DDDF1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receptor activity</w:t>
            </w:r>
          </w:p>
        </w:tc>
        <w:tc>
          <w:tcPr>
            <w:tcW w:w="843" w:type="dxa"/>
          </w:tcPr>
          <w:p w14:paraId="7F7820EB" w14:textId="77777777" w:rsidR="00660A6C" w:rsidRPr="003A2946" w:rsidRDefault="00660A6C" w:rsidP="00660A6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935" w:type="dxa"/>
          </w:tcPr>
          <w:p w14:paraId="3E93C45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0BC123B9" w14:textId="77777777" w:rsidTr="00660A6C">
        <w:tc>
          <w:tcPr>
            <w:tcW w:w="1154" w:type="dxa"/>
            <w:vMerge/>
          </w:tcPr>
          <w:p w14:paraId="1F12C823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E949925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transmembrane signaling receptor activity</w:t>
            </w:r>
          </w:p>
        </w:tc>
        <w:tc>
          <w:tcPr>
            <w:tcW w:w="843" w:type="dxa"/>
          </w:tcPr>
          <w:p w14:paraId="15C3DD49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935" w:type="dxa"/>
          </w:tcPr>
          <w:p w14:paraId="160CFFE1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&lt;0.001</w:t>
            </w:r>
          </w:p>
        </w:tc>
      </w:tr>
      <w:tr w:rsidR="00660A6C" w:rsidRPr="003A2946" w14:paraId="508D8412" w14:textId="77777777" w:rsidTr="00660A6C">
        <w:tc>
          <w:tcPr>
            <w:tcW w:w="1154" w:type="dxa"/>
            <w:vMerge/>
          </w:tcPr>
          <w:p w14:paraId="0B84208A" w14:textId="77777777" w:rsidR="00660A6C" w:rsidRPr="003A2946" w:rsidRDefault="00660A6C" w:rsidP="0066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66E107AD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chemokine activity</w:t>
            </w:r>
          </w:p>
        </w:tc>
        <w:tc>
          <w:tcPr>
            <w:tcW w:w="843" w:type="dxa"/>
          </w:tcPr>
          <w:p w14:paraId="61F064DE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  <w:tc>
          <w:tcPr>
            <w:tcW w:w="935" w:type="dxa"/>
          </w:tcPr>
          <w:p w14:paraId="5E5A7D80" w14:textId="77777777" w:rsidR="00660A6C" w:rsidRPr="003A2946" w:rsidRDefault="00660A6C" w:rsidP="00660A6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A2946">
              <w:rPr>
                <w:rFonts w:ascii="Times New Roman" w:eastAsia="DengXian" w:hAnsi="Times New Roman" w:cs="Times New Roman"/>
                <w:color w:val="000000"/>
              </w:rPr>
              <w:t>0.014</w:t>
            </w:r>
          </w:p>
        </w:tc>
      </w:tr>
    </w:tbl>
    <w:p w14:paraId="601087F2" w14:textId="77777777" w:rsidR="00660A6C" w:rsidRPr="003A2946" w:rsidRDefault="00660A6C">
      <w:pPr>
        <w:rPr>
          <w:rFonts w:ascii="Times New Roman" w:hAnsi="Times New Roman" w:cs="Times New Roman"/>
        </w:rPr>
      </w:pPr>
    </w:p>
    <w:sectPr w:rsidR="00660A6C" w:rsidRPr="003A2946" w:rsidSect="00DB15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C"/>
    <w:rsid w:val="000004DB"/>
    <w:rsid w:val="00005EA5"/>
    <w:rsid w:val="000145DE"/>
    <w:rsid w:val="000159C0"/>
    <w:rsid w:val="0002011E"/>
    <w:rsid w:val="00023F91"/>
    <w:rsid w:val="0002598B"/>
    <w:rsid w:val="000260C1"/>
    <w:rsid w:val="00026C58"/>
    <w:rsid w:val="0003579E"/>
    <w:rsid w:val="00040736"/>
    <w:rsid w:val="00040FDD"/>
    <w:rsid w:val="00043CBD"/>
    <w:rsid w:val="00044523"/>
    <w:rsid w:val="0004482B"/>
    <w:rsid w:val="000464EE"/>
    <w:rsid w:val="000478ED"/>
    <w:rsid w:val="000713D0"/>
    <w:rsid w:val="00073A45"/>
    <w:rsid w:val="00074648"/>
    <w:rsid w:val="00076449"/>
    <w:rsid w:val="00081D7D"/>
    <w:rsid w:val="00085253"/>
    <w:rsid w:val="000A54F2"/>
    <w:rsid w:val="000B463C"/>
    <w:rsid w:val="000B7F1D"/>
    <w:rsid w:val="000C39D1"/>
    <w:rsid w:val="000C6B5F"/>
    <w:rsid w:val="000C7969"/>
    <w:rsid w:val="000D2FFD"/>
    <w:rsid w:val="000D42E3"/>
    <w:rsid w:val="000D5723"/>
    <w:rsid w:val="000D653A"/>
    <w:rsid w:val="000E3C67"/>
    <w:rsid w:val="000E3DA8"/>
    <w:rsid w:val="000E6139"/>
    <w:rsid w:val="00100BCE"/>
    <w:rsid w:val="001018FF"/>
    <w:rsid w:val="00101CEE"/>
    <w:rsid w:val="00115CA5"/>
    <w:rsid w:val="001175D5"/>
    <w:rsid w:val="00125054"/>
    <w:rsid w:val="001310E8"/>
    <w:rsid w:val="00134A48"/>
    <w:rsid w:val="001356BE"/>
    <w:rsid w:val="001378BC"/>
    <w:rsid w:val="00151B12"/>
    <w:rsid w:val="0015380A"/>
    <w:rsid w:val="0015388B"/>
    <w:rsid w:val="00161C0E"/>
    <w:rsid w:val="00162862"/>
    <w:rsid w:val="00172AC3"/>
    <w:rsid w:val="00194E3B"/>
    <w:rsid w:val="0019507C"/>
    <w:rsid w:val="00196051"/>
    <w:rsid w:val="001A4AB3"/>
    <w:rsid w:val="001A69C2"/>
    <w:rsid w:val="001B2008"/>
    <w:rsid w:val="001B641B"/>
    <w:rsid w:val="001B730B"/>
    <w:rsid w:val="001D23F5"/>
    <w:rsid w:val="001E1BBA"/>
    <w:rsid w:val="001F0946"/>
    <w:rsid w:val="001F60FD"/>
    <w:rsid w:val="001F6DB3"/>
    <w:rsid w:val="001F7384"/>
    <w:rsid w:val="001F76FD"/>
    <w:rsid w:val="002040CD"/>
    <w:rsid w:val="00207A4E"/>
    <w:rsid w:val="00207BD8"/>
    <w:rsid w:val="0021178E"/>
    <w:rsid w:val="0021479E"/>
    <w:rsid w:val="00217CA0"/>
    <w:rsid w:val="002320B2"/>
    <w:rsid w:val="00236179"/>
    <w:rsid w:val="002369E3"/>
    <w:rsid w:val="00236E5C"/>
    <w:rsid w:val="0024303F"/>
    <w:rsid w:val="002520A6"/>
    <w:rsid w:val="00254216"/>
    <w:rsid w:val="00255661"/>
    <w:rsid w:val="0025769E"/>
    <w:rsid w:val="00272871"/>
    <w:rsid w:val="002739AE"/>
    <w:rsid w:val="002922BD"/>
    <w:rsid w:val="0029477E"/>
    <w:rsid w:val="002B0B7D"/>
    <w:rsid w:val="002B5FD5"/>
    <w:rsid w:val="002C23F1"/>
    <w:rsid w:val="002C453F"/>
    <w:rsid w:val="002D4351"/>
    <w:rsid w:val="002D5475"/>
    <w:rsid w:val="002E4FD1"/>
    <w:rsid w:val="002E7FF9"/>
    <w:rsid w:val="002F0442"/>
    <w:rsid w:val="0030126D"/>
    <w:rsid w:val="00307536"/>
    <w:rsid w:val="003138B3"/>
    <w:rsid w:val="0031745D"/>
    <w:rsid w:val="003219D1"/>
    <w:rsid w:val="003224E9"/>
    <w:rsid w:val="003263E0"/>
    <w:rsid w:val="00331DEA"/>
    <w:rsid w:val="003342A4"/>
    <w:rsid w:val="00337C40"/>
    <w:rsid w:val="0034176B"/>
    <w:rsid w:val="0034293E"/>
    <w:rsid w:val="00345AFB"/>
    <w:rsid w:val="003509D8"/>
    <w:rsid w:val="00350E46"/>
    <w:rsid w:val="00355760"/>
    <w:rsid w:val="00361C91"/>
    <w:rsid w:val="003658B9"/>
    <w:rsid w:val="00365EDE"/>
    <w:rsid w:val="00366143"/>
    <w:rsid w:val="00367405"/>
    <w:rsid w:val="00367A01"/>
    <w:rsid w:val="00371BF8"/>
    <w:rsid w:val="003772FF"/>
    <w:rsid w:val="00377357"/>
    <w:rsid w:val="00377ECE"/>
    <w:rsid w:val="00382C27"/>
    <w:rsid w:val="0039525E"/>
    <w:rsid w:val="003968CF"/>
    <w:rsid w:val="003A2946"/>
    <w:rsid w:val="003B474E"/>
    <w:rsid w:val="003B659B"/>
    <w:rsid w:val="003D0DBB"/>
    <w:rsid w:val="003D21C3"/>
    <w:rsid w:val="003D2F25"/>
    <w:rsid w:val="003D3FBA"/>
    <w:rsid w:val="003E3598"/>
    <w:rsid w:val="003E5167"/>
    <w:rsid w:val="003E5275"/>
    <w:rsid w:val="003F0C8F"/>
    <w:rsid w:val="003F14FA"/>
    <w:rsid w:val="00406944"/>
    <w:rsid w:val="00406C35"/>
    <w:rsid w:val="00425FF5"/>
    <w:rsid w:val="00430601"/>
    <w:rsid w:val="00433D1B"/>
    <w:rsid w:val="00443963"/>
    <w:rsid w:val="004557C4"/>
    <w:rsid w:val="00455B7C"/>
    <w:rsid w:val="00466800"/>
    <w:rsid w:val="004710DF"/>
    <w:rsid w:val="00480877"/>
    <w:rsid w:val="00482BD7"/>
    <w:rsid w:val="00483422"/>
    <w:rsid w:val="0048476F"/>
    <w:rsid w:val="00486C36"/>
    <w:rsid w:val="00490886"/>
    <w:rsid w:val="0049156D"/>
    <w:rsid w:val="0049203E"/>
    <w:rsid w:val="004955F3"/>
    <w:rsid w:val="004A2E62"/>
    <w:rsid w:val="004A4D86"/>
    <w:rsid w:val="004B7B11"/>
    <w:rsid w:val="004C0766"/>
    <w:rsid w:val="004D309C"/>
    <w:rsid w:val="004D7D08"/>
    <w:rsid w:val="004E6017"/>
    <w:rsid w:val="004F1A22"/>
    <w:rsid w:val="004F4D17"/>
    <w:rsid w:val="004F5FE5"/>
    <w:rsid w:val="004F761E"/>
    <w:rsid w:val="00515DB7"/>
    <w:rsid w:val="00520470"/>
    <w:rsid w:val="005267F5"/>
    <w:rsid w:val="00533CB8"/>
    <w:rsid w:val="00534BA7"/>
    <w:rsid w:val="0054148C"/>
    <w:rsid w:val="00541F96"/>
    <w:rsid w:val="00545474"/>
    <w:rsid w:val="00552AAD"/>
    <w:rsid w:val="00557AFF"/>
    <w:rsid w:val="00561425"/>
    <w:rsid w:val="0056400E"/>
    <w:rsid w:val="00564FD2"/>
    <w:rsid w:val="0056777A"/>
    <w:rsid w:val="00577534"/>
    <w:rsid w:val="00582384"/>
    <w:rsid w:val="00583FDD"/>
    <w:rsid w:val="00593F61"/>
    <w:rsid w:val="005A1957"/>
    <w:rsid w:val="005A584E"/>
    <w:rsid w:val="005B3004"/>
    <w:rsid w:val="005B5186"/>
    <w:rsid w:val="005B7B5A"/>
    <w:rsid w:val="005B7D3B"/>
    <w:rsid w:val="005C0178"/>
    <w:rsid w:val="005C5886"/>
    <w:rsid w:val="005C5ACF"/>
    <w:rsid w:val="005D028D"/>
    <w:rsid w:val="005D746E"/>
    <w:rsid w:val="005E510B"/>
    <w:rsid w:val="005E7516"/>
    <w:rsid w:val="005F2F57"/>
    <w:rsid w:val="0060493A"/>
    <w:rsid w:val="0060737E"/>
    <w:rsid w:val="00611438"/>
    <w:rsid w:val="0061238D"/>
    <w:rsid w:val="006178B9"/>
    <w:rsid w:val="00622CCA"/>
    <w:rsid w:val="00626870"/>
    <w:rsid w:val="00630D82"/>
    <w:rsid w:val="00637632"/>
    <w:rsid w:val="00637E73"/>
    <w:rsid w:val="006401A2"/>
    <w:rsid w:val="006562CC"/>
    <w:rsid w:val="00660A6C"/>
    <w:rsid w:val="006716BA"/>
    <w:rsid w:val="00677297"/>
    <w:rsid w:val="00691F68"/>
    <w:rsid w:val="0069367B"/>
    <w:rsid w:val="006958CE"/>
    <w:rsid w:val="006A0DC4"/>
    <w:rsid w:val="006A7834"/>
    <w:rsid w:val="006B0769"/>
    <w:rsid w:val="006B4DBB"/>
    <w:rsid w:val="006C26C4"/>
    <w:rsid w:val="006D3173"/>
    <w:rsid w:val="006D3222"/>
    <w:rsid w:val="006D7C11"/>
    <w:rsid w:val="00702360"/>
    <w:rsid w:val="00704E4C"/>
    <w:rsid w:val="007064BC"/>
    <w:rsid w:val="0071013F"/>
    <w:rsid w:val="007211D7"/>
    <w:rsid w:val="00721847"/>
    <w:rsid w:val="00723790"/>
    <w:rsid w:val="007244B4"/>
    <w:rsid w:val="00732357"/>
    <w:rsid w:val="0074151C"/>
    <w:rsid w:val="00742501"/>
    <w:rsid w:val="0075189F"/>
    <w:rsid w:val="0075381E"/>
    <w:rsid w:val="00755F43"/>
    <w:rsid w:val="00772594"/>
    <w:rsid w:val="007918E5"/>
    <w:rsid w:val="0079478A"/>
    <w:rsid w:val="00795CAC"/>
    <w:rsid w:val="007A2554"/>
    <w:rsid w:val="007B3A71"/>
    <w:rsid w:val="007B5D39"/>
    <w:rsid w:val="007D226D"/>
    <w:rsid w:val="007D65C0"/>
    <w:rsid w:val="007E1663"/>
    <w:rsid w:val="007E3730"/>
    <w:rsid w:val="007E5F31"/>
    <w:rsid w:val="00804A64"/>
    <w:rsid w:val="00822D97"/>
    <w:rsid w:val="0083339B"/>
    <w:rsid w:val="008340E4"/>
    <w:rsid w:val="008369D8"/>
    <w:rsid w:val="00837681"/>
    <w:rsid w:val="008459E9"/>
    <w:rsid w:val="00864FB1"/>
    <w:rsid w:val="00866268"/>
    <w:rsid w:val="00876ED1"/>
    <w:rsid w:val="00877DB7"/>
    <w:rsid w:val="00880EE3"/>
    <w:rsid w:val="00885CE6"/>
    <w:rsid w:val="00885D43"/>
    <w:rsid w:val="008A6D50"/>
    <w:rsid w:val="008A7F34"/>
    <w:rsid w:val="008B5ED6"/>
    <w:rsid w:val="008C54D8"/>
    <w:rsid w:val="008D732B"/>
    <w:rsid w:val="008E17B1"/>
    <w:rsid w:val="008E5987"/>
    <w:rsid w:val="008E6432"/>
    <w:rsid w:val="008E65C7"/>
    <w:rsid w:val="008E692E"/>
    <w:rsid w:val="008F442F"/>
    <w:rsid w:val="009009EB"/>
    <w:rsid w:val="009031FB"/>
    <w:rsid w:val="00905229"/>
    <w:rsid w:val="009136A2"/>
    <w:rsid w:val="00915DD5"/>
    <w:rsid w:val="0092392E"/>
    <w:rsid w:val="0094305D"/>
    <w:rsid w:val="00950CAF"/>
    <w:rsid w:val="00952AF2"/>
    <w:rsid w:val="00973F24"/>
    <w:rsid w:val="00986439"/>
    <w:rsid w:val="009958C4"/>
    <w:rsid w:val="009A3313"/>
    <w:rsid w:val="009A7936"/>
    <w:rsid w:val="009B425D"/>
    <w:rsid w:val="009D254D"/>
    <w:rsid w:val="009F0F8E"/>
    <w:rsid w:val="009F1F43"/>
    <w:rsid w:val="00A05B6F"/>
    <w:rsid w:val="00A1235C"/>
    <w:rsid w:val="00A12502"/>
    <w:rsid w:val="00A12FA4"/>
    <w:rsid w:val="00A13EBC"/>
    <w:rsid w:val="00A14C0E"/>
    <w:rsid w:val="00A17942"/>
    <w:rsid w:val="00A23E66"/>
    <w:rsid w:val="00A32E6D"/>
    <w:rsid w:val="00A334B6"/>
    <w:rsid w:val="00A42521"/>
    <w:rsid w:val="00A43C96"/>
    <w:rsid w:val="00A44544"/>
    <w:rsid w:val="00A4765D"/>
    <w:rsid w:val="00A54726"/>
    <w:rsid w:val="00A5727E"/>
    <w:rsid w:val="00A67D4D"/>
    <w:rsid w:val="00A73DF8"/>
    <w:rsid w:val="00A77260"/>
    <w:rsid w:val="00A8354D"/>
    <w:rsid w:val="00A8518D"/>
    <w:rsid w:val="00A85CE4"/>
    <w:rsid w:val="00A872E5"/>
    <w:rsid w:val="00A96160"/>
    <w:rsid w:val="00A9626B"/>
    <w:rsid w:val="00AA34AE"/>
    <w:rsid w:val="00AA4CF9"/>
    <w:rsid w:val="00AA6C95"/>
    <w:rsid w:val="00AA72BB"/>
    <w:rsid w:val="00AA79EB"/>
    <w:rsid w:val="00AB108A"/>
    <w:rsid w:val="00AC33FF"/>
    <w:rsid w:val="00AD1E4F"/>
    <w:rsid w:val="00AD30C6"/>
    <w:rsid w:val="00AD6941"/>
    <w:rsid w:val="00AE1CF2"/>
    <w:rsid w:val="00AF3CCC"/>
    <w:rsid w:val="00B011D8"/>
    <w:rsid w:val="00B0524F"/>
    <w:rsid w:val="00B0692E"/>
    <w:rsid w:val="00B10CFF"/>
    <w:rsid w:val="00B314B8"/>
    <w:rsid w:val="00B325DF"/>
    <w:rsid w:val="00B32EF6"/>
    <w:rsid w:val="00B3373A"/>
    <w:rsid w:val="00B42113"/>
    <w:rsid w:val="00B43817"/>
    <w:rsid w:val="00B44050"/>
    <w:rsid w:val="00B51D99"/>
    <w:rsid w:val="00B53ABD"/>
    <w:rsid w:val="00B660A3"/>
    <w:rsid w:val="00B728A2"/>
    <w:rsid w:val="00B85F7D"/>
    <w:rsid w:val="00B95C8B"/>
    <w:rsid w:val="00B96493"/>
    <w:rsid w:val="00BA43A0"/>
    <w:rsid w:val="00BA484C"/>
    <w:rsid w:val="00BD3932"/>
    <w:rsid w:val="00BE394F"/>
    <w:rsid w:val="00BF407D"/>
    <w:rsid w:val="00C04C1C"/>
    <w:rsid w:val="00C14BE9"/>
    <w:rsid w:val="00C21293"/>
    <w:rsid w:val="00C3560D"/>
    <w:rsid w:val="00C35B13"/>
    <w:rsid w:val="00C37820"/>
    <w:rsid w:val="00C42A72"/>
    <w:rsid w:val="00C44F47"/>
    <w:rsid w:val="00C47211"/>
    <w:rsid w:val="00C522BB"/>
    <w:rsid w:val="00C53F7F"/>
    <w:rsid w:val="00C53FD5"/>
    <w:rsid w:val="00C54DD7"/>
    <w:rsid w:val="00C579FD"/>
    <w:rsid w:val="00C616D0"/>
    <w:rsid w:val="00C66B05"/>
    <w:rsid w:val="00C735C4"/>
    <w:rsid w:val="00C810FD"/>
    <w:rsid w:val="00C9368B"/>
    <w:rsid w:val="00C949E8"/>
    <w:rsid w:val="00C94EF3"/>
    <w:rsid w:val="00CA02E6"/>
    <w:rsid w:val="00CB0B2F"/>
    <w:rsid w:val="00CB4F2E"/>
    <w:rsid w:val="00CC0F2A"/>
    <w:rsid w:val="00CD116F"/>
    <w:rsid w:val="00CD21D3"/>
    <w:rsid w:val="00CE25A0"/>
    <w:rsid w:val="00CE3771"/>
    <w:rsid w:val="00CE4AC8"/>
    <w:rsid w:val="00CF5270"/>
    <w:rsid w:val="00D01EB1"/>
    <w:rsid w:val="00D0799E"/>
    <w:rsid w:val="00D13031"/>
    <w:rsid w:val="00D15362"/>
    <w:rsid w:val="00D312BE"/>
    <w:rsid w:val="00D327AD"/>
    <w:rsid w:val="00D32EC2"/>
    <w:rsid w:val="00D40494"/>
    <w:rsid w:val="00D40DDF"/>
    <w:rsid w:val="00D4582A"/>
    <w:rsid w:val="00D67D04"/>
    <w:rsid w:val="00D7059E"/>
    <w:rsid w:val="00D7217C"/>
    <w:rsid w:val="00D840CF"/>
    <w:rsid w:val="00D9059D"/>
    <w:rsid w:val="00DA2BF6"/>
    <w:rsid w:val="00DA3761"/>
    <w:rsid w:val="00DA6EDB"/>
    <w:rsid w:val="00DB15D2"/>
    <w:rsid w:val="00DB4AF7"/>
    <w:rsid w:val="00DC350A"/>
    <w:rsid w:val="00DC3BE1"/>
    <w:rsid w:val="00DC4338"/>
    <w:rsid w:val="00DC5DA2"/>
    <w:rsid w:val="00DC6796"/>
    <w:rsid w:val="00DC71EC"/>
    <w:rsid w:val="00DD2CE2"/>
    <w:rsid w:val="00DD2DD2"/>
    <w:rsid w:val="00DE0E8B"/>
    <w:rsid w:val="00DE3C0E"/>
    <w:rsid w:val="00DE56FC"/>
    <w:rsid w:val="00DE7658"/>
    <w:rsid w:val="00DF370F"/>
    <w:rsid w:val="00E01593"/>
    <w:rsid w:val="00E06B48"/>
    <w:rsid w:val="00E21629"/>
    <w:rsid w:val="00E23C5C"/>
    <w:rsid w:val="00E30FFD"/>
    <w:rsid w:val="00E33DFE"/>
    <w:rsid w:val="00E35589"/>
    <w:rsid w:val="00E3616F"/>
    <w:rsid w:val="00E44F8B"/>
    <w:rsid w:val="00E46C69"/>
    <w:rsid w:val="00E47988"/>
    <w:rsid w:val="00E47B19"/>
    <w:rsid w:val="00E548B1"/>
    <w:rsid w:val="00E80493"/>
    <w:rsid w:val="00E94A71"/>
    <w:rsid w:val="00E96EDF"/>
    <w:rsid w:val="00EB3202"/>
    <w:rsid w:val="00EB4343"/>
    <w:rsid w:val="00EB4C0E"/>
    <w:rsid w:val="00EC100C"/>
    <w:rsid w:val="00ED09F3"/>
    <w:rsid w:val="00ED1150"/>
    <w:rsid w:val="00EE002F"/>
    <w:rsid w:val="00EE543B"/>
    <w:rsid w:val="00EF065F"/>
    <w:rsid w:val="00EF1ADF"/>
    <w:rsid w:val="00EF5022"/>
    <w:rsid w:val="00F0410E"/>
    <w:rsid w:val="00F06287"/>
    <w:rsid w:val="00F06B3D"/>
    <w:rsid w:val="00F17178"/>
    <w:rsid w:val="00F242D6"/>
    <w:rsid w:val="00F26A40"/>
    <w:rsid w:val="00F26F75"/>
    <w:rsid w:val="00F27CF9"/>
    <w:rsid w:val="00F31A10"/>
    <w:rsid w:val="00F42BA9"/>
    <w:rsid w:val="00F453A3"/>
    <w:rsid w:val="00F62B87"/>
    <w:rsid w:val="00F75C02"/>
    <w:rsid w:val="00F81FF0"/>
    <w:rsid w:val="00F87D56"/>
    <w:rsid w:val="00F92046"/>
    <w:rsid w:val="00F9293F"/>
    <w:rsid w:val="00F9371A"/>
    <w:rsid w:val="00F94BBD"/>
    <w:rsid w:val="00F95640"/>
    <w:rsid w:val="00F95D83"/>
    <w:rsid w:val="00FA19DA"/>
    <w:rsid w:val="00FA2865"/>
    <w:rsid w:val="00FA5C03"/>
    <w:rsid w:val="00FB1745"/>
    <w:rsid w:val="00FB5C23"/>
    <w:rsid w:val="00FC1129"/>
    <w:rsid w:val="00FC49D0"/>
    <w:rsid w:val="00FC5659"/>
    <w:rsid w:val="00FC59DB"/>
    <w:rsid w:val="00FD1FBF"/>
    <w:rsid w:val="00FD4958"/>
    <w:rsid w:val="00FD7470"/>
    <w:rsid w:val="00FE1664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E05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Macintosh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sheng</dc:creator>
  <cp:keywords/>
  <dc:description/>
  <cp:lastModifiedBy>w</cp:lastModifiedBy>
  <cp:revision>6</cp:revision>
  <dcterms:created xsi:type="dcterms:W3CDTF">2020-02-26T13:45:00Z</dcterms:created>
  <dcterms:modified xsi:type="dcterms:W3CDTF">2020-07-25T13:07:00Z</dcterms:modified>
</cp:coreProperties>
</file>