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7C9973" w14:textId="77777777" w:rsidR="00CC3EA8" w:rsidRDefault="00CC3EA8" w:rsidP="00CC3EA8">
      <w:pPr>
        <w:spacing w:after="120" w:line="480" w:lineRule="auto"/>
        <w:rPr>
          <w:rFonts w:cstheme="minorHAnsi"/>
          <w:b/>
          <w:sz w:val="24"/>
          <w:szCs w:val="24"/>
        </w:rPr>
      </w:pPr>
      <w:r>
        <w:rPr>
          <w:rFonts w:cstheme="minorHAnsi"/>
          <w:b/>
          <w:sz w:val="24"/>
          <w:szCs w:val="24"/>
        </w:rPr>
        <w:t xml:space="preserve">S1 </w:t>
      </w:r>
      <w:r>
        <w:rPr>
          <w:rFonts w:cstheme="minorHAnsi"/>
          <w:b/>
          <w:sz w:val="24"/>
          <w:szCs w:val="24"/>
        </w:rPr>
        <w:tab/>
        <w:t>SHEAR STRESS STUDY: APPROACH &amp; FINDINGS</w:t>
      </w:r>
    </w:p>
    <w:p w14:paraId="2017903E" w14:textId="77777777" w:rsidR="00CC3EA8" w:rsidRDefault="00CC3EA8" w:rsidP="00CC3EA8">
      <w:pPr>
        <w:spacing w:after="120" w:line="480" w:lineRule="auto"/>
        <w:rPr>
          <w:rFonts w:eastAsia="Times New Roman" w:cstheme="minorHAnsi"/>
          <w:b/>
          <w:bCs/>
          <w:sz w:val="24"/>
          <w:szCs w:val="24"/>
        </w:rPr>
      </w:pPr>
      <w:r>
        <w:rPr>
          <w:rFonts w:eastAsia="Times New Roman" w:cstheme="minorHAnsi"/>
          <w:b/>
          <w:bCs/>
          <w:sz w:val="24"/>
          <w:szCs w:val="24"/>
        </w:rPr>
        <w:t>S1.1</w:t>
      </w:r>
      <w:r>
        <w:rPr>
          <w:rFonts w:eastAsia="Times New Roman" w:cstheme="minorHAnsi"/>
          <w:b/>
          <w:bCs/>
          <w:sz w:val="24"/>
          <w:szCs w:val="24"/>
        </w:rPr>
        <w:tab/>
        <w:t>Approach</w:t>
      </w:r>
    </w:p>
    <w:p w14:paraId="43056E98" w14:textId="77777777" w:rsidR="00CC3EA8" w:rsidRDefault="00CC3EA8" w:rsidP="00CC3EA8">
      <w:pPr>
        <w:spacing w:after="120" w:line="480" w:lineRule="auto"/>
        <w:jc w:val="both"/>
        <w:rPr>
          <w:rFonts w:eastAsia="Times New Roman" w:cstheme="minorHAnsi"/>
          <w:sz w:val="24"/>
          <w:szCs w:val="24"/>
          <w:lang w:val="en-US"/>
        </w:rPr>
      </w:pPr>
      <w:r>
        <w:rPr>
          <w:rFonts w:eastAsia="Times New Roman" w:cstheme="minorHAnsi"/>
          <w:sz w:val="24"/>
          <w:szCs w:val="24"/>
          <w:lang w:val="en-US"/>
        </w:rPr>
        <w:t xml:space="preserve">Shear stress created by the bubble streams was estimated under various combinations of flow rates (low, medium and high) and surface types used in the scouring trials described in this paper. The approach taken here required the determination of fluid velocity profiles relative to plate surfaces </w:t>
      </w:r>
      <w:r>
        <w:rPr>
          <w:rFonts w:eastAsia="Times New Roman" w:cstheme="minorHAnsi"/>
          <w:sz w:val="24"/>
          <w:szCs w:val="24"/>
          <w:lang w:val="en-US"/>
        </w:rPr>
        <w:fldChar w:fldCharType="begin">
          <w:fldData xml:space="preserve">PEVuZE5vdGU+PENpdGU+PEF1dGhvcj5Lb2VobDwvQXV0aG9yPjxZZWFyPjIwMDc8L1llYXI+PFJl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</w:fldData>
        </w:fldChar>
      </w:r>
      <w:r>
        <w:rPr>
          <w:rFonts w:eastAsia="Times New Roman" w:cstheme="minorHAnsi"/>
          <w:sz w:val="24"/>
          <w:szCs w:val="24"/>
          <w:lang w:val="en-US"/>
        </w:rPr>
        <w:instrText xml:space="preserve"> ADDIN EN.CITE </w:instrText>
      </w:r>
      <w:r>
        <w:rPr>
          <w:rFonts w:eastAsia="Times New Roman" w:cstheme="minorHAnsi"/>
          <w:sz w:val="24"/>
          <w:szCs w:val="24"/>
          <w:lang w:val="en-US"/>
        </w:rPr>
        <w:fldChar w:fldCharType="begin">
          <w:fldData xml:space="preserve">PEVuZE5vdGU+PENpdGU+PEF1dGhvcj5Lb2VobDwvQXV0aG9yPjxZZWFyPjIwMDc8L1llYXI+PFJl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</w:fldData>
        </w:fldChar>
      </w:r>
      <w:r>
        <w:rPr>
          <w:rFonts w:eastAsia="Times New Roman" w:cstheme="minorHAnsi"/>
          <w:sz w:val="24"/>
          <w:szCs w:val="24"/>
          <w:lang w:val="en-US"/>
        </w:rPr>
        <w:instrText xml:space="preserve"> ADDIN EN.CITE.DATA </w:instrText>
      </w:r>
      <w:r>
        <w:rPr>
          <w:rFonts w:eastAsia="Times New Roman" w:cstheme="minorHAnsi"/>
          <w:sz w:val="24"/>
          <w:szCs w:val="24"/>
          <w:lang w:val="en-US"/>
        </w:rPr>
      </w:r>
      <w:r>
        <w:rPr>
          <w:rFonts w:eastAsia="Times New Roman" w:cstheme="minorHAnsi"/>
          <w:sz w:val="24"/>
          <w:szCs w:val="24"/>
          <w:lang w:val="en-US"/>
        </w:rPr>
        <w:fldChar w:fldCharType="end"/>
      </w:r>
      <w:r>
        <w:rPr>
          <w:rFonts w:eastAsia="Times New Roman" w:cstheme="minorHAnsi"/>
          <w:sz w:val="24"/>
          <w:szCs w:val="24"/>
          <w:lang w:val="en-US"/>
        </w:rPr>
      </w:r>
      <w:r>
        <w:rPr>
          <w:rFonts w:eastAsia="Times New Roman" w:cstheme="minorHAnsi"/>
          <w:sz w:val="24"/>
          <w:szCs w:val="24"/>
          <w:lang w:val="en-US"/>
        </w:rPr>
        <w:fldChar w:fldCharType="separate"/>
      </w:r>
      <w:r>
        <w:rPr>
          <w:rFonts w:eastAsia="Times New Roman" w:cstheme="minorHAnsi"/>
          <w:noProof/>
          <w:sz w:val="24"/>
          <w:szCs w:val="24"/>
          <w:lang w:val="en-US"/>
        </w:rPr>
        <w:t>(Crimaldi et al. 2002; Koehl 2007)</w:t>
      </w:r>
      <w:r>
        <w:rPr>
          <w:rFonts w:eastAsia="Times New Roman" w:cstheme="minorHAnsi"/>
          <w:sz w:val="24"/>
          <w:szCs w:val="24"/>
          <w:lang w:val="en-US"/>
        </w:rPr>
        <w:fldChar w:fldCharType="end"/>
      </w:r>
      <w:r>
        <w:rPr>
          <w:rFonts w:eastAsia="Times New Roman" w:cstheme="minorHAnsi"/>
          <w:sz w:val="24"/>
          <w:szCs w:val="24"/>
          <w:lang w:val="en-US"/>
        </w:rPr>
        <w:t xml:space="preserve">. Video footage of bubble streams moving across plate surfaces was obtained to measure bubble rise velocities away from the plate wall; similar approaches have been used to calculate mean free stream velocities in larval settling studies </w:t>
      </w:r>
      <w:r>
        <w:rPr>
          <w:rFonts w:eastAsia="Times New Roman" w:cstheme="minorHAnsi"/>
          <w:sz w:val="24"/>
          <w:szCs w:val="24"/>
          <w:lang w:val="en-US"/>
        </w:rPr>
        <w:fldChar w:fldCharType="begin">
          <w:fldData xml:space="preserve">PEVuZE5vdGU+PENpdGU+PEF1dGhvcj5DcmltYWxkaTwvQXV0aG9yPjxZZWFyPjIwMDI8L1llYXI+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</w:fldData>
        </w:fldChar>
      </w:r>
      <w:r>
        <w:rPr>
          <w:rFonts w:eastAsia="Times New Roman" w:cstheme="minorHAnsi"/>
          <w:sz w:val="24"/>
          <w:szCs w:val="24"/>
          <w:lang w:val="en-US"/>
        </w:rPr>
        <w:instrText xml:space="preserve"> ADDIN EN.CITE </w:instrText>
      </w:r>
      <w:r>
        <w:rPr>
          <w:rFonts w:eastAsia="Times New Roman" w:cstheme="minorHAnsi"/>
          <w:sz w:val="24"/>
          <w:szCs w:val="24"/>
          <w:lang w:val="en-US"/>
        </w:rPr>
        <w:fldChar w:fldCharType="begin">
          <w:fldData xml:space="preserve">PEVuZE5vdGU+PENpdGU+PEF1dGhvcj5DcmltYWxkaTwvQXV0aG9yPjxZZWFyPjIwMDI8L1llYXI+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</w:fldData>
        </w:fldChar>
      </w:r>
      <w:r>
        <w:rPr>
          <w:rFonts w:eastAsia="Times New Roman" w:cstheme="minorHAnsi"/>
          <w:sz w:val="24"/>
          <w:szCs w:val="24"/>
          <w:lang w:val="en-US"/>
        </w:rPr>
        <w:instrText xml:space="preserve"> ADDIN EN.CITE.DATA </w:instrText>
      </w:r>
      <w:r>
        <w:rPr>
          <w:rFonts w:eastAsia="Times New Roman" w:cstheme="minorHAnsi"/>
          <w:sz w:val="24"/>
          <w:szCs w:val="24"/>
          <w:lang w:val="en-US"/>
        </w:rPr>
      </w:r>
      <w:r>
        <w:rPr>
          <w:rFonts w:eastAsia="Times New Roman" w:cstheme="minorHAnsi"/>
          <w:sz w:val="24"/>
          <w:szCs w:val="24"/>
          <w:lang w:val="en-US"/>
        </w:rPr>
        <w:fldChar w:fldCharType="end"/>
      </w:r>
      <w:r>
        <w:rPr>
          <w:rFonts w:eastAsia="Times New Roman" w:cstheme="minorHAnsi"/>
          <w:sz w:val="24"/>
          <w:szCs w:val="24"/>
          <w:lang w:val="en-US"/>
        </w:rPr>
      </w:r>
      <w:r>
        <w:rPr>
          <w:rFonts w:eastAsia="Times New Roman" w:cstheme="minorHAnsi"/>
          <w:sz w:val="24"/>
          <w:szCs w:val="24"/>
          <w:lang w:val="en-US"/>
        </w:rPr>
        <w:fldChar w:fldCharType="separate"/>
      </w:r>
      <w:r>
        <w:rPr>
          <w:rFonts w:eastAsia="Times New Roman" w:cstheme="minorHAnsi"/>
          <w:noProof/>
          <w:sz w:val="24"/>
          <w:szCs w:val="24"/>
          <w:lang w:val="en-US"/>
        </w:rPr>
        <w:t>(Crimaldi et al. 2002)</w:t>
      </w:r>
      <w:r>
        <w:rPr>
          <w:rFonts w:eastAsia="Times New Roman" w:cstheme="minorHAnsi"/>
          <w:sz w:val="24"/>
          <w:szCs w:val="24"/>
          <w:lang w:val="en-US"/>
        </w:rPr>
        <w:fldChar w:fldCharType="end"/>
      </w:r>
      <w:r>
        <w:rPr>
          <w:rFonts w:eastAsia="Times New Roman" w:cstheme="minorHAnsi"/>
          <w:sz w:val="24"/>
          <w:szCs w:val="24"/>
          <w:lang w:val="en-US"/>
        </w:rPr>
        <w:t xml:space="preserve">. Foul release (FR-IS1100) and acrylic (ACR) coated plates (200 x 150 x 20 mm L x W x H) were mounted to high clarity glass sheets creating a cross sectional plane of bubbles 100-200 mm away from the camera lens. The glass sheet and mounted plate apparatus was placed at a height of 100 mm above the diffuser and the plate set at an angle of 22° relative to the horizontal plane. All video footage was taken at 1080p and 240 fps using underwater lights to illuminate flow patterns. </w:t>
      </w:r>
    </w:p>
    <w:p w14:paraId="42708F6A" w14:textId="77777777" w:rsidR="00CC3EA8" w:rsidRDefault="00CC3EA8" w:rsidP="00CC3EA8">
      <w:pPr>
        <w:spacing w:after="120" w:line="480" w:lineRule="auto"/>
        <w:jc w:val="both"/>
        <w:rPr>
          <w:rFonts w:eastAsia="Times New Roman" w:cstheme="minorHAnsi"/>
          <w:sz w:val="24"/>
          <w:szCs w:val="24"/>
          <w:lang w:val="en-US"/>
        </w:rPr>
      </w:pPr>
      <w:r>
        <w:rPr>
          <w:rFonts w:eastAsia="Times New Roman" w:cstheme="minorHAnsi"/>
          <w:sz w:val="24"/>
          <w:szCs w:val="24"/>
          <w:lang w:val="en-US"/>
        </w:rPr>
        <w:t xml:space="preserve">After video footage was obtained for each material and plate orientation, 10 sequential image frames were selected from each trial for analysis. Each image sequence was analyzed in ImageJ and MATLAB to obtain velocity vectors of bubbles in the frontal cross-sectional plane near the plate surface. Bubbles close to the plate surface were assumed to be in the plane of the glass plate and the change in distance of the bubbles along the plate was marked between each image sequence. The change in distance was then divided by the inverse of the frame rate (240 fps) to yield a set of velocity vectors. </w:t>
      </w:r>
    </w:p>
    <w:p w14:paraId="733AB94F" w14:textId="38115FD0" w:rsidR="00CC3EA8" w:rsidRDefault="00CC3EA8" w:rsidP="00CC3EA8">
      <w:pPr>
        <w:spacing w:after="120" w:line="480" w:lineRule="auto"/>
        <w:jc w:val="both"/>
        <w:rPr>
          <w:rFonts w:eastAsia="Times New Roman" w:cstheme="minorHAnsi"/>
          <w:sz w:val="24"/>
          <w:szCs w:val="24"/>
          <w:lang w:val="en-US"/>
        </w:rPr>
      </w:pPr>
      <w:r w:rsidRPr="002844A7">
        <w:rPr>
          <w:rFonts w:eastAsia="Times New Roman" w:cstheme="minorHAnsi"/>
          <w:sz w:val="24"/>
          <w:szCs w:val="24"/>
          <w:lang w:val="en-US"/>
        </w:rPr>
        <w:t>Two methods were used to estimate shear stress depending on the distance from panel surface (</w:t>
      </w:r>
      <w:r w:rsidRPr="002844A7">
        <w:rPr>
          <w:rFonts w:eastAsia="Times New Roman" w:cstheme="minorHAnsi"/>
          <w:sz w:val="24"/>
          <w:szCs w:val="24"/>
          <w:lang w:val="en-US"/>
        </w:rPr>
        <w:fldChar w:fldCharType="begin"/>
      </w:r>
      <w:r w:rsidRPr="002844A7">
        <w:rPr>
          <w:rFonts w:eastAsia="Times New Roman" w:cstheme="minorHAnsi"/>
          <w:sz w:val="24"/>
          <w:szCs w:val="24"/>
          <w:lang w:val="en-US"/>
        </w:rPr>
        <w:instrText xml:space="preserve"> REF _Ref42771857 \h  \* MERGEFORMAT </w:instrText>
      </w:r>
      <w:r w:rsidRPr="002844A7">
        <w:rPr>
          <w:rFonts w:eastAsia="Times New Roman" w:cstheme="minorHAnsi"/>
          <w:sz w:val="24"/>
          <w:szCs w:val="24"/>
          <w:lang w:val="en-US"/>
        </w:rPr>
      </w:r>
      <w:r w:rsidRPr="002844A7">
        <w:rPr>
          <w:rFonts w:eastAsia="Times New Roman" w:cstheme="minorHAnsi"/>
          <w:sz w:val="24"/>
          <w:szCs w:val="24"/>
          <w:lang w:val="en-US"/>
        </w:rPr>
        <w:fldChar w:fldCharType="separate"/>
      </w:r>
      <w:r w:rsidRPr="00BF2450">
        <w:rPr>
          <w:rFonts w:eastAsia="Times New Roman" w:cstheme="minorHAnsi"/>
          <w:sz w:val="24"/>
          <w:szCs w:val="24"/>
          <w:lang w:val="en-US"/>
        </w:rPr>
        <w:t xml:space="preserve">Table </w:t>
      </w:r>
      <w:r w:rsidRPr="002844A7">
        <w:rPr>
          <w:rFonts w:eastAsia="Times New Roman" w:cstheme="minorHAnsi"/>
          <w:sz w:val="24"/>
          <w:szCs w:val="24"/>
          <w:lang w:val="en-US"/>
        </w:rPr>
        <w:fldChar w:fldCharType="end"/>
      </w:r>
      <w:r>
        <w:rPr>
          <w:rFonts w:eastAsia="Times New Roman" w:cstheme="minorHAnsi"/>
          <w:sz w:val="24"/>
          <w:szCs w:val="24"/>
          <w:lang w:val="en-US"/>
        </w:rPr>
        <w:t>S1</w:t>
      </w:r>
      <w:r w:rsidRPr="002844A7">
        <w:rPr>
          <w:rFonts w:eastAsia="Times New Roman" w:cstheme="minorHAnsi"/>
          <w:sz w:val="24"/>
          <w:szCs w:val="24"/>
          <w:lang w:val="en-US"/>
        </w:rPr>
        <w:t xml:space="preserve">): The Law of the Wall equation </w:t>
      </w:r>
      <w:r w:rsidRPr="00BF2450">
        <w:rPr>
          <w:rFonts w:eastAsia="Times New Roman" w:cstheme="minorHAnsi"/>
          <w:sz w:val="24"/>
          <w:szCs w:val="24"/>
          <w:lang w:val="en-US"/>
        </w:rPr>
        <w:fldChar w:fldCharType="begin"/>
      </w:r>
      <w:r w:rsidRPr="002844A7">
        <w:rPr>
          <w:rFonts w:eastAsia="Times New Roman" w:cstheme="minorHAnsi"/>
          <w:sz w:val="24"/>
          <w:szCs w:val="24"/>
          <w:lang w:val="en-US"/>
        </w:rPr>
        <w:instrText xml:space="preserve"> ADDIN EN.CITE &lt;EndNote&gt;&lt;Cite&gt;&lt;Author&gt;Menesses&lt;/Author&gt;&lt;Year&gt;2017&lt;/Year&gt;&lt;RecNum&gt;502&lt;/RecNum&gt;&lt;DisplayText&gt;(Menesses et al. 2017)&lt;/DisplayText&gt;&lt;record&gt;&lt;rec-number&gt;502&lt;/rec-number&gt;&lt;foreign-keys&gt;&lt;key app="EN" db-id="zfawxe2emrea9be9aphxtzdg00evd2v29999" timestamp="1595216537" guid="a6fe7e57-5d15-4e02-b275-c714a72b9ea0"&gt;502&lt;/key&gt;&lt;/foreign-keys&gt;&lt;ref-type name="Journal Article"&gt;17&lt;/ref-type&gt;&lt;contributors&gt;&lt;authors&gt;&lt;author&gt;Menesses, Mark&lt;/author&gt;&lt;author&gt;Belden, Jesse&lt;/author&gt;&lt;author&gt;Dickenson, Natasha&lt;/author&gt;&lt;author&gt;Bird, James&lt;/author&gt;&lt;/authors&gt;&lt;/contributors&gt;&lt;titles&gt;&lt;title&gt;Measuring a critical stress for continuous prevention of marine biofouling accumulation with aeration&lt;/title&gt;&lt;secondary-title&gt;Biofouling&lt;/secondary-title&gt;&lt;/titles&gt;&lt;periodical&gt;&lt;full-title&gt;Biofouling&lt;/full-title&gt;&lt;/periodical&gt;&lt;pages&gt;703-711&lt;/pages&gt;&lt;volume&gt;33&lt;/volume&gt;&lt;number&gt;9&lt;/number&gt;&lt;dates&gt;&lt;year&gt;2017&lt;/year&gt;&lt;pub-dates&gt;&lt;date&gt;2017/10/21&lt;/date&gt;&lt;/pub-dates&gt;&lt;/dates&gt;&lt;publisher&gt;Taylor &amp;amp; Francis&lt;/publisher&gt;&lt;isbn&gt;0892-7014&lt;/isbn&gt;&lt;urls&gt;&lt;related-urls&gt;&lt;url&gt;https://doi.org/10.1080/08927014.2017.1359574&lt;/url&gt;&lt;/related-urls&gt;&lt;/urls&gt;&lt;electronic-resource-num&gt;10.1080/08927014.2017.1359574&lt;/electronic-resource-num&gt;&lt;/record&gt;&lt;/Cite&gt;&lt;/EndNote&gt;</w:instrText>
      </w:r>
      <w:r w:rsidRPr="00BF2450">
        <w:rPr>
          <w:rFonts w:eastAsia="Times New Roman" w:cstheme="minorHAnsi"/>
          <w:sz w:val="24"/>
          <w:szCs w:val="24"/>
          <w:lang w:val="en-US"/>
        </w:rPr>
        <w:fldChar w:fldCharType="separate"/>
      </w:r>
      <w:r w:rsidRPr="002844A7">
        <w:rPr>
          <w:rFonts w:eastAsia="Times New Roman" w:cstheme="minorHAnsi"/>
          <w:sz w:val="24"/>
          <w:szCs w:val="24"/>
          <w:lang w:val="en-US"/>
        </w:rPr>
        <w:t>(Menesses et al. 2017</w:t>
      </w:r>
      <w:r>
        <w:rPr>
          <w:rFonts w:eastAsia="Times New Roman" w:cstheme="minorHAnsi"/>
          <w:sz w:val="24"/>
          <w:szCs w:val="24"/>
          <w:lang w:val="en-US"/>
        </w:rPr>
        <w:t>; Massel 1999</w:t>
      </w:r>
      <w:r w:rsidRPr="002844A7">
        <w:rPr>
          <w:rFonts w:eastAsia="Times New Roman" w:cstheme="minorHAnsi"/>
          <w:sz w:val="24"/>
          <w:szCs w:val="24"/>
          <w:lang w:val="en-US"/>
        </w:rPr>
        <w:t>)</w:t>
      </w:r>
      <w:r w:rsidRPr="00BF2450">
        <w:rPr>
          <w:rFonts w:eastAsia="Times New Roman" w:cstheme="minorHAnsi"/>
          <w:sz w:val="24"/>
          <w:szCs w:val="24"/>
          <w:lang w:val="en-US"/>
        </w:rPr>
        <w:fldChar w:fldCharType="end"/>
      </w:r>
      <w:r w:rsidRPr="002844A7">
        <w:rPr>
          <w:rFonts w:eastAsia="Times New Roman" w:cstheme="minorHAnsi"/>
          <w:sz w:val="24"/>
          <w:szCs w:val="24"/>
          <w:lang w:val="en-US"/>
        </w:rPr>
        <w:t xml:space="preserve"> and </w:t>
      </w:r>
      <w:r w:rsidRPr="002844A7">
        <w:rPr>
          <w:rFonts w:eastAsia="Times New Roman" w:cstheme="minorHAnsi"/>
          <w:sz w:val="24"/>
          <w:szCs w:val="24"/>
          <w:lang w:val="en-US"/>
        </w:rPr>
        <w:lastRenderedPageBreak/>
        <w:t xml:space="preserve">Fundamental Viscosity equation </w:t>
      </w:r>
      <w:r w:rsidRPr="002844A7">
        <w:rPr>
          <w:rFonts w:eastAsia="Times New Roman" w:cstheme="minorHAnsi"/>
          <w:sz w:val="24"/>
          <w:szCs w:val="24"/>
          <w:lang w:val="en-US"/>
        </w:rPr>
        <w:fldChar w:fldCharType="begin"/>
      </w:r>
      <w:r w:rsidRPr="002844A7">
        <w:rPr>
          <w:rFonts w:eastAsia="Times New Roman" w:cstheme="minorHAnsi"/>
          <w:sz w:val="24"/>
          <w:szCs w:val="24"/>
          <w:lang w:val="en-US"/>
        </w:rPr>
        <w:instrText xml:space="preserve"> ADDIN EN.CITE &lt;EndNote&gt;&lt;Cite&gt;&lt;Author&gt;Munson&lt;/Author&gt;&lt;Year&gt;2013&lt;/Year&gt;&lt;RecNum&gt;505&lt;/RecNum&gt;&lt;DisplayText&gt;(Munson et al. 2013)&lt;/DisplayText&gt;&lt;record&gt;&lt;rec-number&gt;505&lt;/rec-number&gt;&lt;foreign-keys&gt;&lt;key app="EN" db-id="zfawxe2emrea9be9aphxtzdg00evd2v29999" timestamp="1595451890" guid="ceb4698f-6c76-4c2b-b062-4b7395803618"&gt;505&lt;/key&gt;&lt;/foreign-keys&gt;&lt;ref-type name="Book"&gt;6&lt;/ref-type&gt;&lt;contributors&gt;&lt;authors&gt;&lt;author&gt;Munson, Bruce Roy&lt;/author&gt;&lt;author&gt;Okiishi, T. H.&lt;/author&gt;&lt;author&gt;Huebsch, Wade W.&lt;/author&gt;&lt;author&gt;Rothmayer, Alric P.&lt;/author&gt;&lt;/authors&gt;&lt;/contributors&gt;&lt;titles&gt;&lt;title&gt;Fundamentals of fluid mechanics&lt;/title&gt;&lt;/titles&gt;&lt;number&gt;Book, Whole&lt;/number&gt;&lt;edition&gt;7th&lt;/edition&gt;&lt;keywords&gt;&lt;keyword&gt;Fluid mechanics&lt;/keyword&gt;&lt;keyword&gt;Textbooks&lt;/keyword&gt;&lt;/keywords&gt;&lt;dates&gt;&lt;year&gt;2013&lt;/year&gt;&lt;/dates&gt;&lt;pub-location&gt;Hoboken, NJ&lt;/pub-location&gt;&lt;publisher&gt;John Wiley &amp;amp; Sons, Inc&lt;/publisher&gt;&lt;isbn&gt;1118116135;9781118116135;&lt;/isbn&gt;&lt;urls&gt;&lt;related-urls&gt;&lt;url&gt;http://canterbury.summon.serialssolutions.com/2.0.0/link/0/eLvHCXMwfV3JCsIwEB1cEAQPrmjd6gcoNmlte_AkFj_AgzcJzQQEl4P6_87EuoIeQ8LMJId5SZj3BkCKyXT8lRMoJYaatcAI4KMYzTRWQZwGUmnP10J7n6RXeDTttMyYbxf_dQUPc49F3Wb0jM9Lwc0cks3GtggiLKPrjQwyoafn-FlgyC7ewCWpQoEJBzXI4bEOJVuSmZ4bMEyYpHHX3j-7J-Oa_XWn3QMyV5dWNGGULNeL1fhldpt9xmyz4EQLKopL2I8XS3XTbXAlhqHxMBWIyqfwlFCxxkjO_FQTiEcdcH4bdP5NdqEsbBcH_jnoQdFQ3Nh_3_bAHtMNS9N7LQ&lt;/url&gt;&lt;/related-urls&gt;&lt;/urls&gt;&lt;/record&gt;&lt;/Cite&gt;&lt;/EndNote&gt;</w:instrText>
      </w:r>
      <w:r w:rsidRPr="002844A7">
        <w:rPr>
          <w:rFonts w:eastAsia="Times New Roman" w:cstheme="minorHAnsi"/>
          <w:sz w:val="24"/>
          <w:szCs w:val="24"/>
          <w:lang w:val="en-US"/>
        </w:rPr>
        <w:fldChar w:fldCharType="separate"/>
      </w:r>
      <w:r w:rsidRPr="002844A7">
        <w:rPr>
          <w:rFonts w:eastAsia="Times New Roman" w:cstheme="minorHAnsi"/>
          <w:sz w:val="24"/>
          <w:szCs w:val="24"/>
          <w:lang w:val="en-US"/>
        </w:rPr>
        <w:t>(Munson et al. 2013)</w:t>
      </w:r>
      <w:r w:rsidRPr="002844A7">
        <w:rPr>
          <w:rFonts w:eastAsia="Times New Roman" w:cstheme="minorHAnsi"/>
          <w:sz w:val="24"/>
          <w:szCs w:val="24"/>
          <w:lang w:val="en-US"/>
        </w:rPr>
        <w:fldChar w:fldCharType="end"/>
      </w:r>
      <w:r w:rsidRPr="002844A7">
        <w:rPr>
          <w:rFonts w:eastAsia="Times New Roman" w:cstheme="minorHAnsi"/>
          <w:sz w:val="24"/>
          <w:szCs w:val="24"/>
          <w:lang w:val="en-US"/>
        </w:rPr>
        <w:t>. Shear stress values associated with different flow rates (low, medium and high) was calculated using velocity profile data, the Law of the Wall equation and</w:t>
      </w:r>
      <w:r>
        <w:rPr>
          <w:rFonts w:eastAsia="Times New Roman" w:cstheme="minorHAnsi"/>
          <w:sz w:val="24"/>
          <w:szCs w:val="24"/>
          <w:lang w:val="en-US"/>
        </w:rPr>
        <w:t xml:space="preserve"> fundamental fluid viscosity equation. The fundamental fluid viscosity equation was used when the bubbles were considered to be in contact with the wall surface (y &lt; 1mm), where the Law of Wall equation isn’t valid (Menesses et al. 2017; Munson et al. 2013). Bubble velocities were relatively constant along the plate surface, assuming 1-dimensio</w:t>
      </w:r>
      <w:r w:rsidR="00023E73">
        <w:rPr>
          <w:rFonts w:eastAsia="Times New Roman" w:cstheme="minorHAnsi"/>
          <w:sz w:val="24"/>
          <w:szCs w:val="24"/>
          <w:lang w:val="en-US"/>
        </w:rPr>
        <w:t>n</w:t>
      </w:r>
      <w:r>
        <w:rPr>
          <w:rFonts w:eastAsia="Times New Roman" w:cstheme="minorHAnsi"/>
          <w:sz w:val="24"/>
          <w:szCs w:val="24"/>
          <w:lang w:val="en-US"/>
        </w:rPr>
        <w:t xml:space="preserve">al flow allowing the velocities in planes parallel to the plate surface to be averaged. To calculate the velocity of the bubbles away from the wall (along y-axis perpendicular to plate surface) the same approach was used. </w:t>
      </w:r>
      <w:r w:rsidRPr="00117432">
        <w:rPr>
          <w:rFonts w:eastAsia="Times New Roman" w:cstheme="minorHAnsi"/>
          <w:sz w:val="24"/>
          <w:szCs w:val="24"/>
          <w:lang w:val="en-US"/>
        </w:rPr>
        <w:t>Figure S1 shows</w:t>
      </w:r>
      <w:r>
        <w:rPr>
          <w:rFonts w:eastAsia="Times New Roman" w:cstheme="minorHAnsi"/>
          <w:sz w:val="24"/>
          <w:szCs w:val="24"/>
          <w:lang w:val="en-US"/>
        </w:rPr>
        <w:t xml:space="preserve"> a sample image used for calculating the velocity profiles. Previous studies have used a similar approach for calculating the fluid velocity profile, however, it should be highlighted that these studies used PIV techniques and image processing programs to more precisely compute the velocity vectors (</w:t>
      </w:r>
      <w:r w:rsidRPr="00AA681F">
        <w:rPr>
          <w:rFonts w:eastAsia="Times New Roman" w:cstheme="minorHAnsi"/>
          <w:sz w:val="24"/>
          <w:szCs w:val="24"/>
          <w:lang w:val="en-US"/>
        </w:rPr>
        <w:t xml:space="preserve">Menesses et al. 2017, Liu </w:t>
      </w:r>
      <w:r w:rsidR="00AA681F" w:rsidRPr="00AA681F">
        <w:rPr>
          <w:rFonts w:eastAsia="Times New Roman" w:cstheme="minorHAnsi"/>
          <w:sz w:val="24"/>
          <w:szCs w:val="24"/>
          <w:lang w:val="en-US"/>
        </w:rPr>
        <w:t xml:space="preserve">et al. </w:t>
      </w:r>
      <w:r w:rsidRPr="00AA681F">
        <w:rPr>
          <w:rFonts w:eastAsia="Times New Roman" w:cstheme="minorHAnsi"/>
          <w:sz w:val="24"/>
          <w:szCs w:val="24"/>
          <w:lang w:val="en-US"/>
        </w:rPr>
        <w:t>201</w:t>
      </w:r>
      <w:r w:rsidR="00AA681F" w:rsidRPr="00AA681F">
        <w:rPr>
          <w:rFonts w:eastAsia="Times New Roman" w:cstheme="minorHAnsi"/>
          <w:sz w:val="24"/>
          <w:szCs w:val="24"/>
          <w:lang w:val="en-US"/>
        </w:rPr>
        <w:t>6</w:t>
      </w:r>
      <w:r w:rsidRPr="00AA681F">
        <w:rPr>
          <w:rFonts w:eastAsia="Times New Roman" w:cstheme="minorHAnsi"/>
          <w:sz w:val="24"/>
          <w:szCs w:val="24"/>
          <w:lang w:val="en-US"/>
        </w:rPr>
        <w:t>). We therefore</w:t>
      </w:r>
      <w:r w:rsidRPr="00517154">
        <w:rPr>
          <w:rFonts w:eastAsia="Times New Roman" w:cstheme="minorHAnsi"/>
          <w:sz w:val="24"/>
          <w:szCs w:val="24"/>
          <w:lang w:val="en-US"/>
        </w:rPr>
        <w:t xml:space="preserve"> </w:t>
      </w:r>
      <w:r w:rsidRPr="00517154">
        <w:rPr>
          <w:rFonts w:eastAsia="Times New Roman" w:cstheme="minorHAnsi"/>
          <w:sz w:val="24"/>
          <w:szCs w:val="24"/>
        </w:rPr>
        <w:t xml:space="preserve">advise caution regarding the accuracy of our estimates and </w:t>
      </w:r>
      <w:r>
        <w:rPr>
          <w:rFonts w:eastAsia="Times New Roman" w:cstheme="minorHAnsi"/>
          <w:sz w:val="24"/>
          <w:szCs w:val="24"/>
        </w:rPr>
        <w:t xml:space="preserve">they </w:t>
      </w:r>
      <w:r w:rsidRPr="00517154">
        <w:rPr>
          <w:rFonts w:eastAsia="Times New Roman" w:cstheme="minorHAnsi"/>
          <w:sz w:val="24"/>
          <w:szCs w:val="24"/>
        </w:rPr>
        <w:t>should be treated as approximates only.</w:t>
      </w:r>
      <w:r>
        <w:rPr>
          <w:rFonts w:eastAsia="Times New Roman" w:cstheme="minorHAnsi"/>
          <w:sz w:val="24"/>
          <w:szCs w:val="24"/>
        </w:rPr>
        <w:t xml:space="preserve"> Additionally, our calculations are only applicable to highly simplified fluid flow scenarios; the details of the underlying assumptions used to make these simplifications can be found in Munson et al. (2013) and Massel (1999).</w:t>
      </w:r>
    </w:p>
    <w:p w14:paraId="2EE409CE" w14:textId="77777777" w:rsidR="00CC3EA8" w:rsidRDefault="00CC3EA8" w:rsidP="00CC3EA8">
      <w:pPr>
        <w:spacing w:after="120" w:line="480" w:lineRule="auto"/>
        <w:jc w:val="both"/>
        <w:rPr>
          <w:rFonts w:eastAsia="Times New Roman" w:cstheme="minorHAnsi"/>
          <w:sz w:val="24"/>
          <w:szCs w:val="24"/>
          <w:lang w:val="en-US"/>
        </w:rPr>
      </w:pPr>
    </w:p>
    <w:p w14:paraId="7D58F248" w14:textId="77777777" w:rsidR="00CC3EA8" w:rsidRDefault="00CC3EA8" w:rsidP="00CC3EA8">
      <w:pPr>
        <w:spacing w:after="120" w:line="480" w:lineRule="auto"/>
        <w:jc w:val="both"/>
        <w:rPr>
          <w:rFonts w:eastAsia="Times New Roman" w:cstheme="minorHAnsi"/>
          <w:sz w:val="24"/>
          <w:szCs w:val="24"/>
          <w:lang w:val="en-US"/>
        </w:rPr>
      </w:pPr>
    </w:p>
    <w:p w14:paraId="5853BB2D" w14:textId="77777777" w:rsidR="00CC3EA8" w:rsidRDefault="00CC3EA8" w:rsidP="00CC3EA8">
      <w:pPr>
        <w:spacing w:after="120" w:line="480" w:lineRule="auto"/>
        <w:jc w:val="both"/>
        <w:rPr>
          <w:rFonts w:eastAsia="Times New Roman" w:cstheme="minorHAnsi"/>
          <w:sz w:val="24"/>
          <w:szCs w:val="24"/>
          <w:lang w:val="en-US"/>
        </w:rPr>
      </w:pPr>
    </w:p>
    <w:p w14:paraId="1F40937A" w14:textId="77777777" w:rsidR="00CC3EA8" w:rsidRDefault="00CC3EA8" w:rsidP="00CC3EA8">
      <w:pPr>
        <w:spacing w:after="120" w:line="480" w:lineRule="auto"/>
        <w:jc w:val="both"/>
        <w:rPr>
          <w:rFonts w:eastAsia="Times New Roman" w:cstheme="minorHAnsi"/>
          <w:sz w:val="24"/>
          <w:szCs w:val="24"/>
          <w:lang w:val="en-US"/>
        </w:rPr>
      </w:pPr>
    </w:p>
    <w:p w14:paraId="0B6678E7" w14:textId="77777777" w:rsidR="00CC3EA8" w:rsidRPr="00FE204C" w:rsidRDefault="00CC3EA8" w:rsidP="00CC3EA8">
      <w:pPr>
        <w:spacing w:after="120" w:line="480" w:lineRule="auto"/>
        <w:rPr>
          <w:rFonts w:eastAsia="Times New Roman" w:cstheme="minorHAnsi"/>
          <w:i/>
          <w:iCs/>
          <w:sz w:val="24"/>
          <w:szCs w:val="24"/>
        </w:rPr>
      </w:pPr>
      <w:bookmarkStart w:id="0" w:name="_Ref42771857"/>
      <w:r w:rsidRPr="00FE204C">
        <w:rPr>
          <w:rFonts w:eastAsia="Times New Roman" w:cstheme="minorHAnsi"/>
          <w:i/>
          <w:iCs/>
          <w:sz w:val="24"/>
          <w:szCs w:val="24"/>
        </w:rPr>
        <w:t xml:space="preserve">Table </w:t>
      </w:r>
      <w:bookmarkEnd w:id="0"/>
      <w:r>
        <w:rPr>
          <w:rFonts w:eastAsia="Times New Roman" w:cstheme="minorHAnsi"/>
          <w:i/>
          <w:iCs/>
          <w:sz w:val="24"/>
          <w:szCs w:val="24"/>
        </w:rPr>
        <w:t>S1-1</w:t>
      </w:r>
      <w:r w:rsidRPr="00FE204C">
        <w:rPr>
          <w:rFonts w:eastAsia="Times New Roman" w:cstheme="minorHAnsi"/>
          <w:i/>
          <w:iCs/>
          <w:sz w:val="24"/>
          <w:szCs w:val="24"/>
        </w:rPr>
        <w:t>. Equations used for shear stress calculations.</w:t>
      </w:r>
      <w:r>
        <w:rPr>
          <w:rFonts w:eastAsia="Times New Roman" w:cstheme="minorHAnsi"/>
          <w:i/>
          <w:iCs/>
          <w:sz w:val="24"/>
          <w:szCs w:val="24"/>
        </w:rPr>
        <w:t xml:space="preserve"> Here ‘y’ denotes the distance from the plate surface. See Menesses et al. (2017) and Munson et al. (2013) for the equation definitions.</w:t>
      </w:r>
    </w:p>
    <w:tbl>
      <w:tblPr>
        <w:tblW w:w="9465" w:type="dxa"/>
        <w:tblBorders>
          <w:top w:val="single" w:sz="4" w:space="0" w:color="auto"/>
          <w:bottom w:val="single" w:sz="4" w:space="0" w:color="auto"/>
        </w:tblBorders>
        <w:tblLayout w:type="fixed"/>
        <w:tblLook w:val="04A0" w:firstRow="1" w:lastRow="0" w:firstColumn="1" w:lastColumn="0" w:noHBand="0" w:noVBand="1"/>
      </w:tblPr>
      <w:tblGrid>
        <w:gridCol w:w="2377"/>
        <w:gridCol w:w="3119"/>
        <w:gridCol w:w="3969"/>
      </w:tblGrid>
      <w:tr w:rsidR="00CC3EA8" w14:paraId="2383391A" w14:textId="77777777" w:rsidTr="005422E6">
        <w:trPr>
          <w:trHeight w:val="290"/>
        </w:trPr>
        <w:tc>
          <w:tcPr>
            <w:tcW w:w="2376" w:type="dxa"/>
            <w:tcBorders>
              <w:top w:val="single" w:sz="4" w:space="0" w:color="auto"/>
              <w:left w:val="nil"/>
              <w:bottom w:val="single" w:sz="4" w:space="0" w:color="auto"/>
              <w:right w:val="nil"/>
            </w:tcBorders>
            <w:vAlign w:val="center"/>
            <w:hideMark/>
          </w:tcPr>
          <w:p w14:paraId="7538F7A1" w14:textId="77777777" w:rsidR="00CC3EA8" w:rsidRDefault="00CC3EA8" w:rsidP="005422E6">
            <w:pPr>
              <w:spacing w:after="0" w:line="480" w:lineRule="auto"/>
              <w:rPr>
                <w:rFonts w:eastAsia="Calibri" w:cstheme="minorHAnsi"/>
                <w:b/>
                <w:color w:val="000000" w:themeColor="text1"/>
                <w:lang w:val="en-US"/>
              </w:rPr>
            </w:pPr>
            <w:r>
              <w:rPr>
                <w:rFonts w:eastAsia="Calibri" w:cstheme="minorHAnsi"/>
                <w:b/>
                <w:color w:val="000000" w:themeColor="text1"/>
                <w:lang w:val="en-US"/>
              </w:rPr>
              <w:t>Method</w:t>
            </w:r>
          </w:p>
        </w:tc>
        <w:tc>
          <w:tcPr>
            <w:tcW w:w="3119" w:type="dxa"/>
            <w:tcBorders>
              <w:top w:val="single" w:sz="4" w:space="0" w:color="auto"/>
              <w:left w:val="nil"/>
              <w:bottom w:val="single" w:sz="4" w:space="0" w:color="auto"/>
              <w:right w:val="nil"/>
            </w:tcBorders>
            <w:noWrap/>
            <w:vAlign w:val="center"/>
            <w:hideMark/>
          </w:tcPr>
          <w:p w14:paraId="2580C0CB" w14:textId="77777777" w:rsidR="00CC3EA8" w:rsidRDefault="00CC3EA8" w:rsidP="005422E6">
            <w:pPr>
              <w:spacing w:after="0" w:line="480" w:lineRule="auto"/>
              <w:rPr>
                <w:rFonts w:eastAsia="Calibri,Times New Roman" w:cstheme="minorHAnsi"/>
                <w:b/>
                <w:color w:val="000000" w:themeColor="text1"/>
                <w:lang w:val="en-US"/>
              </w:rPr>
            </w:pPr>
            <w:r>
              <w:rPr>
                <w:rFonts w:eastAsia="Calibri" w:cstheme="minorHAnsi"/>
                <w:b/>
                <w:color w:val="000000" w:themeColor="text1"/>
                <w:lang w:val="en-US"/>
              </w:rPr>
              <w:t>Comparison</w:t>
            </w:r>
          </w:p>
        </w:tc>
        <w:tc>
          <w:tcPr>
            <w:tcW w:w="3969" w:type="dxa"/>
            <w:tcBorders>
              <w:top w:val="single" w:sz="4" w:space="0" w:color="auto"/>
              <w:left w:val="nil"/>
              <w:bottom w:val="single" w:sz="4" w:space="0" w:color="auto"/>
              <w:right w:val="nil"/>
            </w:tcBorders>
            <w:noWrap/>
            <w:vAlign w:val="center"/>
            <w:hideMark/>
          </w:tcPr>
          <w:p w14:paraId="5770F566" w14:textId="77777777" w:rsidR="00CC3EA8" w:rsidRDefault="00CC3EA8" w:rsidP="005422E6">
            <w:pPr>
              <w:spacing w:after="0" w:line="480" w:lineRule="auto"/>
              <w:rPr>
                <w:rFonts w:eastAsia="Calibri,Times New Roman" w:cstheme="minorHAnsi"/>
                <w:b/>
                <w:color w:val="000000" w:themeColor="text1"/>
                <w:lang w:val="en-US"/>
              </w:rPr>
            </w:pPr>
            <w:r>
              <w:rPr>
                <w:rFonts w:eastAsia="Calibri" w:cstheme="minorHAnsi"/>
                <w:b/>
                <w:color w:val="000000" w:themeColor="text1"/>
                <w:lang w:val="en-US"/>
              </w:rPr>
              <w:t>Equation</w:t>
            </w:r>
          </w:p>
        </w:tc>
      </w:tr>
      <w:tr w:rsidR="00CC3EA8" w14:paraId="1CC3D515" w14:textId="77777777" w:rsidTr="005422E6">
        <w:trPr>
          <w:trHeight w:val="688"/>
        </w:trPr>
        <w:tc>
          <w:tcPr>
            <w:tcW w:w="2376" w:type="dxa"/>
            <w:tcBorders>
              <w:top w:val="single" w:sz="4" w:space="0" w:color="auto"/>
              <w:left w:val="nil"/>
              <w:bottom w:val="nil"/>
              <w:right w:val="nil"/>
            </w:tcBorders>
            <w:hideMark/>
          </w:tcPr>
          <w:p w14:paraId="7C325543" w14:textId="77777777" w:rsidR="00CC3EA8" w:rsidRDefault="00CC3EA8" w:rsidP="005422E6">
            <w:pPr>
              <w:spacing w:after="0" w:line="480" w:lineRule="auto"/>
              <w:rPr>
                <w:rFonts w:eastAsia="Calibri" w:cstheme="minorHAnsi"/>
                <w:color w:val="000000" w:themeColor="text1"/>
                <w:lang w:val="en-US"/>
              </w:rPr>
            </w:pPr>
            <w:r>
              <w:rPr>
                <w:rFonts w:eastAsia="Calibri,Times New Roman" w:cstheme="minorHAnsi"/>
                <w:color w:val="000000"/>
                <w:lang w:val="en-US"/>
              </w:rPr>
              <w:t xml:space="preserve">Law of the Wall </w:t>
            </w:r>
          </w:p>
        </w:tc>
        <w:tc>
          <w:tcPr>
            <w:tcW w:w="3119" w:type="dxa"/>
            <w:tcBorders>
              <w:top w:val="single" w:sz="4" w:space="0" w:color="auto"/>
              <w:left w:val="nil"/>
              <w:bottom w:val="nil"/>
              <w:right w:val="nil"/>
            </w:tcBorders>
            <w:noWrap/>
            <w:hideMark/>
          </w:tcPr>
          <w:p w14:paraId="31FDDBBC" w14:textId="77777777" w:rsidR="00CC3EA8" w:rsidRDefault="00CC3EA8" w:rsidP="005422E6">
            <w:pPr>
              <w:spacing w:after="0" w:line="480" w:lineRule="auto"/>
              <w:rPr>
                <w:rFonts w:eastAsia="Calibri,Times New Roman" w:cstheme="minorHAnsi"/>
                <w:color w:val="000000" w:themeColor="text1"/>
                <w:lang w:val="en-US"/>
              </w:rPr>
            </w:pPr>
            <w:r>
              <w:rPr>
                <w:rFonts w:eastAsia="Calibri" w:cstheme="minorHAnsi"/>
                <w:color w:val="000000" w:themeColor="text1"/>
                <w:lang w:val="en-US"/>
              </w:rPr>
              <w:t>Flow vs. Shear Stress (y &gt; 1 mm)</w:t>
            </w:r>
          </w:p>
        </w:tc>
        <w:tc>
          <w:tcPr>
            <w:tcW w:w="3969" w:type="dxa"/>
            <w:tcBorders>
              <w:top w:val="single" w:sz="4" w:space="0" w:color="auto"/>
              <w:left w:val="nil"/>
              <w:bottom w:val="nil"/>
              <w:right w:val="nil"/>
            </w:tcBorders>
            <w:noWrap/>
            <w:hideMark/>
          </w:tcPr>
          <w:p w14:paraId="72E38074" w14:textId="77777777" w:rsidR="00CC3EA8" w:rsidRDefault="00B84D73" w:rsidP="005422E6">
            <w:pPr>
              <w:spacing w:after="0" w:line="480" w:lineRule="auto"/>
              <w:jc w:val="both"/>
              <w:rPr>
                <w:rFonts w:eastAsia="Calibri,Times New Roman" w:cstheme="minorHAnsi"/>
                <w:color w:val="000000" w:themeColor="text1"/>
                <w:lang w:val="en-US"/>
              </w:rPr>
            </w:pPr>
            <m:oMathPara>
              <m:oMathParaPr>
                <m:jc m:val="left"/>
              </m:oMathParaPr>
              <m:oMath>
                <m:sSub>
                  <m:sSubPr>
                    <m:ctrlPr>
                      <w:rPr>
                        <w:rFonts w:ascii="Cambria Math" w:eastAsia="Times New Roman" w:hAnsi="Cambria Math" w:cstheme="minorHAnsi"/>
                        <w:i/>
                        <w:color w:val="000000"/>
                        <w:lang w:val="en-US"/>
                      </w:rPr>
                    </m:ctrlPr>
                  </m:sSubPr>
                  <m:e>
                    <m:acc>
                      <m:accPr>
                        <m:chr m:val="̅"/>
                        <m:ctrlPr>
                          <w:rPr>
                            <w:rFonts w:ascii="Cambria Math" w:eastAsia="Times New Roman" w:hAnsi="Cambria Math" w:cstheme="minorHAnsi"/>
                            <w:i/>
                            <w:color w:val="000000"/>
                            <w:lang w:val="en-US"/>
                          </w:rPr>
                        </m:ctrlPr>
                      </m:accPr>
                      <m:e>
                        <m:r>
                          <w:rPr>
                            <w:rFonts w:ascii="Cambria Math" w:eastAsia="Times New Roman" w:hAnsi="Cambria Math" w:cstheme="minorHAnsi"/>
                            <w:color w:val="000000"/>
                            <w:lang w:val="en-US"/>
                          </w:rPr>
                          <m:t>u</m:t>
                        </m:r>
                      </m:e>
                    </m:acc>
                  </m:e>
                  <m:sub>
                    <m:r>
                      <w:rPr>
                        <w:rFonts w:ascii="Cambria Math" w:eastAsia="Times New Roman" w:hAnsi="Cambria Math" w:cstheme="minorHAnsi"/>
                        <w:color w:val="000000"/>
                        <w:lang w:val="en-US"/>
                      </w:rPr>
                      <m:t>x</m:t>
                    </m:r>
                  </m:sub>
                </m:sSub>
                <m:r>
                  <w:rPr>
                    <w:rFonts w:ascii="Cambria Math" w:eastAsia="Times New Roman" w:hAnsi="Cambria Math" w:cstheme="minorHAnsi"/>
                    <w:color w:val="000000"/>
                    <w:lang w:val="en-US"/>
                  </w:rPr>
                  <m:t>K</m:t>
                </m:r>
                <m:rad>
                  <m:radPr>
                    <m:degHide m:val="1"/>
                    <m:ctrlPr>
                      <w:rPr>
                        <w:rFonts w:ascii="Cambria Math" w:eastAsia="Times New Roman" w:hAnsi="Cambria Math" w:cstheme="minorHAnsi"/>
                        <w:i/>
                        <w:color w:val="000000"/>
                        <w:lang w:val="en-US"/>
                      </w:rPr>
                    </m:ctrlPr>
                  </m:radPr>
                  <m:deg/>
                  <m:e>
                    <m:f>
                      <m:fPr>
                        <m:ctrlPr>
                          <w:rPr>
                            <w:rFonts w:ascii="Cambria Math" w:eastAsia="Times New Roman" w:hAnsi="Cambria Math" w:cstheme="minorHAnsi"/>
                            <w:i/>
                            <w:color w:val="000000"/>
                            <w:lang w:val="en-US"/>
                          </w:rPr>
                        </m:ctrlPr>
                      </m:fPr>
                      <m:num>
                        <m:r>
                          <w:rPr>
                            <w:rFonts w:ascii="Cambria Math" w:eastAsia="Times New Roman" w:hAnsi="Cambria Math" w:cstheme="minorHAnsi"/>
                            <w:color w:val="000000"/>
                            <w:lang w:val="en-US"/>
                          </w:rPr>
                          <m:t>ρ</m:t>
                        </m:r>
                      </m:num>
                      <m:den>
                        <m:r>
                          <w:rPr>
                            <w:rFonts w:ascii="Cambria Math" w:eastAsia="Times New Roman" w:hAnsi="Cambria Math" w:cstheme="minorHAnsi"/>
                            <w:color w:val="000000"/>
                            <w:lang w:val="en-US"/>
                          </w:rPr>
                          <m:t>τ</m:t>
                        </m:r>
                      </m:den>
                    </m:f>
                  </m:e>
                </m:rad>
                <m:r>
                  <w:rPr>
                    <w:rFonts w:ascii="Cambria Math" w:eastAsia="Times New Roman" w:hAnsi="Cambria Math" w:cstheme="minorHAnsi"/>
                    <w:color w:val="000000"/>
                    <w:lang w:val="en-US"/>
                  </w:rPr>
                  <m:t>=ln(</m:t>
                </m:r>
                <m:f>
                  <m:fPr>
                    <m:ctrlPr>
                      <w:rPr>
                        <w:rFonts w:ascii="Cambria Math" w:eastAsia="Times New Roman" w:hAnsi="Cambria Math" w:cstheme="minorHAnsi"/>
                        <w:i/>
                        <w:color w:val="000000"/>
                        <w:lang w:val="en-US"/>
                      </w:rPr>
                    </m:ctrlPr>
                  </m:fPr>
                  <m:num>
                    <m:r>
                      <w:rPr>
                        <w:rFonts w:ascii="Cambria Math" w:eastAsia="Times New Roman" w:hAnsi="Cambria Math" w:cstheme="minorHAnsi"/>
                        <w:color w:val="000000"/>
                        <w:lang w:val="en-US"/>
                      </w:rPr>
                      <m:t>y</m:t>
                    </m:r>
                  </m:num>
                  <m:den>
                    <m:sSub>
                      <m:sSubPr>
                        <m:ctrlPr>
                          <w:rPr>
                            <w:rFonts w:ascii="Cambria Math" w:eastAsia="Times New Roman" w:hAnsi="Cambria Math" w:cstheme="minorHAnsi"/>
                            <w:i/>
                            <w:color w:val="000000"/>
                            <w:lang w:val="en-US"/>
                          </w:rPr>
                        </m:ctrlPr>
                      </m:sSubPr>
                      <m:e>
                        <m:r>
                          <w:rPr>
                            <w:rFonts w:ascii="Cambria Math" w:eastAsia="Times New Roman" w:hAnsi="Cambria Math" w:cstheme="minorHAnsi"/>
                            <w:color w:val="000000"/>
                            <w:lang w:val="en-US"/>
                          </w:rPr>
                          <m:t>y</m:t>
                        </m:r>
                      </m:e>
                      <m:sub>
                        <m:r>
                          <w:rPr>
                            <w:rFonts w:ascii="Cambria Math" w:eastAsia="Times New Roman" w:hAnsi="Cambria Math" w:cstheme="minorHAnsi"/>
                            <w:color w:val="000000"/>
                            <w:lang w:val="en-US"/>
                          </w:rPr>
                          <m:t>c</m:t>
                        </m:r>
                      </m:sub>
                    </m:sSub>
                  </m:den>
                </m:f>
                <m:r>
                  <w:rPr>
                    <w:rFonts w:ascii="Cambria Math" w:eastAsia="Times New Roman" w:hAnsi="Cambria Math" w:cstheme="minorHAnsi"/>
                    <w:color w:val="000000"/>
                    <w:lang w:val="en-US"/>
                  </w:rPr>
                  <m:t>)</m:t>
                </m:r>
              </m:oMath>
            </m:oMathPara>
          </w:p>
        </w:tc>
      </w:tr>
      <w:tr w:rsidR="00CC3EA8" w14:paraId="14B538A3" w14:textId="77777777" w:rsidTr="005422E6">
        <w:trPr>
          <w:trHeight w:val="688"/>
        </w:trPr>
        <w:tc>
          <w:tcPr>
            <w:tcW w:w="2376" w:type="dxa"/>
            <w:tcBorders>
              <w:top w:val="nil"/>
              <w:left w:val="nil"/>
              <w:bottom w:val="single" w:sz="4" w:space="0" w:color="auto"/>
              <w:right w:val="nil"/>
            </w:tcBorders>
            <w:hideMark/>
          </w:tcPr>
          <w:p w14:paraId="1FD252AF" w14:textId="77777777" w:rsidR="00CC3EA8" w:rsidRDefault="00CC3EA8" w:rsidP="005422E6">
            <w:pPr>
              <w:spacing w:after="0" w:line="480" w:lineRule="auto"/>
              <w:rPr>
                <w:rFonts w:eastAsia="Calibri,Times New Roman" w:cstheme="minorHAnsi"/>
                <w:color w:val="000000"/>
                <w:lang w:val="en-US"/>
              </w:rPr>
            </w:pPr>
            <w:r>
              <w:rPr>
                <w:rFonts w:eastAsia="Calibri,Times New Roman" w:cstheme="minorHAnsi"/>
                <w:color w:val="000000"/>
                <w:lang w:val="en-US"/>
              </w:rPr>
              <w:t xml:space="preserve">Fundamental Viscosity </w:t>
            </w:r>
          </w:p>
        </w:tc>
        <w:tc>
          <w:tcPr>
            <w:tcW w:w="3119" w:type="dxa"/>
            <w:tcBorders>
              <w:top w:val="nil"/>
              <w:left w:val="nil"/>
              <w:bottom w:val="single" w:sz="4" w:space="0" w:color="auto"/>
              <w:right w:val="nil"/>
            </w:tcBorders>
            <w:noWrap/>
            <w:hideMark/>
          </w:tcPr>
          <w:p w14:paraId="62BAC50F" w14:textId="77777777" w:rsidR="00CC3EA8" w:rsidRDefault="00CC3EA8" w:rsidP="005422E6">
            <w:pPr>
              <w:spacing w:after="0" w:line="480" w:lineRule="auto"/>
              <w:rPr>
                <w:rFonts w:eastAsia="Calibri" w:cstheme="minorHAnsi"/>
                <w:color w:val="000000" w:themeColor="text1"/>
                <w:lang w:val="en-US"/>
              </w:rPr>
            </w:pPr>
            <w:r>
              <w:rPr>
                <w:rFonts w:eastAsia="Calibri" w:cstheme="minorHAnsi"/>
                <w:color w:val="000000" w:themeColor="text1"/>
                <w:lang w:val="en-US"/>
              </w:rPr>
              <w:t>Flow vs. Shear Stress (y &lt; 1 mm)</w:t>
            </w:r>
          </w:p>
        </w:tc>
        <w:tc>
          <w:tcPr>
            <w:tcW w:w="3969" w:type="dxa"/>
            <w:tcBorders>
              <w:top w:val="nil"/>
              <w:left w:val="nil"/>
              <w:bottom w:val="single" w:sz="4" w:space="0" w:color="auto"/>
              <w:right w:val="nil"/>
            </w:tcBorders>
            <w:noWrap/>
            <w:vAlign w:val="center"/>
            <w:hideMark/>
          </w:tcPr>
          <w:p w14:paraId="3226C736" w14:textId="77777777" w:rsidR="00CC3EA8" w:rsidRDefault="00CC3EA8" w:rsidP="005422E6">
            <w:pPr>
              <w:spacing w:after="0" w:line="480" w:lineRule="auto"/>
              <w:jc w:val="both"/>
              <w:rPr>
                <w:rFonts w:ascii="Cambria Math" w:eastAsia="Calibri,Times New Roman" w:hAnsi="Cambria Math" w:cs="Calibri"/>
                <w:color w:val="000000"/>
                <w:lang w:val="en-US"/>
              </w:rPr>
            </w:pPr>
            <w:r>
              <w:rPr>
                <w:rFonts w:ascii="Cambria Math" w:eastAsia="Calibri,Times New Roman" w:hAnsi="Cambria Math" w:cs="Calibri"/>
                <w:color w:val="000000"/>
                <w:lang w:val="en-US"/>
              </w:rPr>
              <w:t>τ = μ</w:t>
            </w:r>
            <m:oMath>
              <m:r>
                <w:rPr>
                  <w:rFonts w:ascii="Cambria Math" w:eastAsia="Calibri,Times New Roman" w:hAnsi="Cambria Math" w:cs="Calibri"/>
                  <w:color w:val="000000"/>
                  <w:lang w:val="en-US"/>
                </w:rPr>
                <m:t xml:space="preserve"> </m:t>
              </m:r>
              <m:f>
                <m:fPr>
                  <m:ctrlPr>
                    <w:rPr>
                      <w:rFonts w:ascii="Cambria Math" w:eastAsia="Calibri,Times New Roman" w:hAnsi="Cambria Math" w:cs="Calibri"/>
                      <w:i/>
                      <w:color w:val="000000"/>
                      <w:lang w:val="en-US"/>
                    </w:rPr>
                  </m:ctrlPr>
                </m:fPr>
                <m:num>
                  <m:r>
                    <w:rPr>
                      <w:rFonts w:ascii="Cambria Math" w:eastAsia="Calibri,Times New Roman" w:hAnsi="Cambria Math" w:cs="Calibri"/>
                      <w:color w:val="000000"/>
                      <w:lang w:val="en-US"/>
                    </w:rPr>
                    <m:t>Δ</m:t>
                  </m:r>
                  <m:sSub>
                    <m:sSubPr>
                      <m:ctrlPr>
                        <w:rPr>
                          <w:rFonts w:ascii="Cambria Math" w:eastAsia="Calibri,Times New Roman" w:hAnsi="Cambria Math" w:cs="Calibri"/>
                          <w:i/>
                          <w:color w:val="000000"/>
                          <w:lang w:val="en-US"/>
                        </w:rPr>
                      </m:ctrlPr>
                    </m:sSubPr>
                    <m:e>
                      <m:r>
                        <w:rPr>
                          <w:rFonts w:ascii="Cambria Math" w:eastAsia="Calibri,Times New Roman" w:hAnsi="Cambria Math" w:cs="Calibri"/>
                          <w:color w:val="000000"/>
                          <w:lang w:val="en-US"/>
                        </w:rPr>
                        <m:t>u</m:t>
                      </m:r>
                    </m:e>
                    <m:sub>
                      <m:r>
                        <w:rPr>
                          <w:rFonts w:ascii="Cambria Math" w:eastAsia="Calibri,Times New Roman" w:hAnsi="Cambria Math" w:cs="Calibri"/>
                          <w:color w:val="000000"/>
                          <w:lang w:val="en-US"/>
                        </w:rPr>
                        <m:t>x</m:t>
                      </m:r>
                    </m:sub>
                  </m:sSub>
                </m:num>
                <m:den>
                  <m:r>
                    <w:rPr>
                      <w:rFonts w:ascii="Cambria Math" w:eastAsia="Calibri,Times New Roman" w:hAnsi="Cambria Math" w:cs="Calibri"/>
                      <w:color w:val="000000"/>
                      <w:lang w:val="en-US"/>
                    </w:rPr>
                    <m:t>Δy</m:t>
                  </m:r>
                </m:den>
              </m:f>
            </m:oMath>
          </w:p>
        </w:tc>
      </w:tr>
    </w:tbl>
    <w:p w14:paraId="074A8CC6" w14:textId="77777777" w:rsidR="00CC3EA8" w:rsidRDefault="00CC3EA8" w:rsidP="00CC3EA8">
      <w:pPr>
        <w:spacing w:after="120" w:line="480" w:lineRule="auto"/>
        <w:jc w:val="both"/>
        <w:rPr>
          <w:rFonts w:eastAsia="Times New Roman" w:cstheme="minorHAnsi"/>
          <w:sz w:val="24"/>
          <w:szCs w:val="24"/>
          <w:lang w:val="en-US"/>
        </w:rPr>
      </w:pPr>
    </w:p>
    <w:p w14:paraId="52074D50" w14:textId="77777777" w:rsidR="00CC3EA8" w:rsidRDefault="00CC3EA8" w:rsidP="00CC3EA8">
      <w:pPr>
        <w:spacing w:after="120" w:line="480" w:lineRule="auto"/>
        <w:jc w:val="both"/>
        <w:rPr>
          <w:rFonts w:eastAsia="Times New Roman" w:cstheme="minorHAnsi"/>
          <w:sz w:val="24"/>
          <w:szCs w:val="24"/>
          <w:lang w:val="en-US"/>
        </w:rPr>
      </w:pPr>
    </w:p>
    <w:p w14:paraId="7D2DD78A" w14:textId="77777777" w:rsidR="00CC3EA8" w:rsidRDefault="00CC3EA8" w:rsidP="00CC3EA8">
      <w:pPr>
        <w:spacing w:after="120" w:line="480" w:lineRule="auto"/>
        <w:jc w:val="center"/>
        <w:rPr>
          <w:rFonts w:cstheme="minorHAnsi"/>
        </w:rPr>
      </w:pPr>
      <w:r>
        <w:rPr>
          <w:noProof/>
        </w:rPr>
        <w:drawing>
          <wp:inline distT="0" distB="0" distL="0" distR="0" wp14:anchorId="289C9512" wp14:editId="1A0FAC7B">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2B2D566" w14:textId="77777777" w:rsidR="00CC3EA8" w:rsidRPr="005B2CAC" w:rsidRDefault="00CC3EA8" w:rsidP="00CC3EA8">
      <w:pPr>
        <w:spacing w:after="120" w:line="480" w:lineRule="auto"/>
        <w:rPr>
          <w:rFonts w:eastAsia="Times New Roman" w:cstheme="minorHAnsi"/>
          <w:i/>
          <w:iCs/>
          <w:sz w:val="24"/>
          <w:szCs w:val="24"/>
        </w:rPr>
      </w:pPr>
      <w:bookmarkStart w:id="1" w:name="_Ref42776393"/>
      <w:r w:rsidRPr="005B2CAC">
        <w:rPr>
          <w:rFonts w:eastAsia="Times New Roman" w:cstheme="minorHAnsi"/>
          <w:i/>
          <w:iCs/>
          <w:sz w:val="24"/>
          <w:szCs w:val="24"/>
        </w:rPr>
        <w:t xml:space="preserve">Figure </w:t>
      </w:r>
      <w:bookmarkEnd w:id="1"/>
      <w:r>
        <w:rPr>
          <w:rFonts w:eastAsia="Times New Roman" w:cstheme="minorHAnsi"/>
          <w:i/>
          <w:iCs/>
          <w:sz w:val="24"/>
          <w:szCs w:val="24"/>
        </w:rPr>
        <w:t>S1-1</w:t>
      </w:r>
      <w:r w:rsidRPr="005B2CAC">
        <w:rPr>
          <w:rFonts w:eastAsia="Times New Roman" w:cstheme="minorHAnsi"/>
          <w:i/>
          <w:iCs/>
          <w:sz w:val="24"/>
          <w:szCs w:val="24"/>
        </w:rPr>
        <w:t>: Bubble velocity profile image with coated plate at an angle of 2</w:t>
      </w:r>
      <w:r>
        <w:rPr>
          <w:rFonts w:eastAsia="Times New Roman" w:cstheme="minorHAnsi"/>
          <w:i/>
          <w:iCs/>
          <w:sz w:val="24"/>
          <w:szCs w:val="24"/>
        </w:rPr>
        <w:t>2</w:t>
      </w:r>
      <w:r w:rsidRPr="005B2CAC">
        <w:rPr>
          <w:rFonts w:eastAsia="Times New Roman" w:cstheme="minorHAnsi"/>
          <w:i/>
          <w:iCs/>
          <w:sz w:val="24"/>
          <w:szCs w:val="24"/>
        </w:rPr>
        <w:t xml:space="preserve">°. Green contour represents bubbles in the frontal plane used to calculate velocities. </w:t>
      </w:r>
    </w:p>
    <w:p w14:paraId="01B18519" w14:textId="77777777" w:rsidR="00CC3EA8" w:rsidRDefault="00CC3EA8" w:rsidP="00CC3EA8">
      <w:pPr>
        <w:spacing w:after="120" w:line="480" w:lineRule="auto"/>
        <w:rPr>
          <w:rFonts w:cstheme="minorHAnsi"/>
          <w:b/>
          <w:sz w:val="24"/>
          <w:szCs w:val="24"/>
        </w:rPr>
      </w:pPr>
    </w:p>
    <w:p w14:paraId="124BB7CC" w14:textId="77777777" w:rsidR="00CC3EA8" w:rsidRDefault="00CC3EA8" w:rsidP="00CC3EA8">
      <w:pPr>
        <w:spacing w:after="120" w:line="480" w:lineRule="auto"/>
        <w:rPr>
          <w:rFonts w:cstheme="minorHAnsi"/>
          <w:b/>
          <w:sz w:val="24"/>
          <w:szCs w:val="24"/>
        </w:rPr>
      </w:pPr>
    </w:p>
    <w:p w14:paraId="7DD6CAED" w14:textId="77777777" w:rsidR="00CC3EA8" w:rsidRDefault="00CC3EA8" w:rsidP="00CC3EA8">
      <w:pPr>
        <w:spacing w:after="120" w:line="480" w:lineRule="auto"/>
        <w:rPr>
          <w:rFonts w:cstheme="minorHAnsi"/>
          <w:b/>
          <w:sz w:val="24"/>
          <w:szCs w:val="24"/>
        </w:rPr>
      </w:pPr>
    </w:p>
    <w:p w14:paraId="3433D152" w14:textId="77777777" w:rsidR="00CC3EA8" w:rsidRDefault="00CC3EA8" w:rsidP="00CC3EA8">
      <w:pPr>
        <w:spacing w:after="120" w:line="480" w:lineRule="auto"/>
        <w:rPr>
          <w:rFonts w:cstheme="minorHAnsi"/>
          <w:b/>
          <w:sz w:val="24"/>
          <w:szCs w:val="24"/>
        </w:rPr>
      </w:pPr>
      <w:r>
        <w:rPr>
          <w:rFonts w:cstheme="minorHAnsi"/>
          <w:b/>
          <w:sz w:val="24"/>
          <w:szCs w:val="24"/>
        </w:rPr>
        <w:t>S1.2</w:t>
      </w:r>
      <w:r>
        <w:rPr>
          <w:rFonts w:cstheme="minorHAnsi"/>
          <w:b/>
          <w:sz w:val="24"/>
          <w:szCs w:val="24"/>
        </w:rPr>
        <w:tab/>
        <w:t>Findings</w:t>
      </w:r>
    </w:p>
    <w:p w14:paraId="42F20DEE" w14:textId="77777777" w:rsidR="00CC3EA8" w:rsidRDefault="00CC3EA8" w:rsidP="00CC3EA8">
      <w:pPr>
        <w:spacing w:line="480" w:lineRule="auto"/>
        <w:jc w:val="both"/>
        <w:rPr>
          <w:rFonts w:eastAsia="Times New Roman" w:cstheme="minorHAnsi"/>
          <w:sz w:val="24"/>
          <w:szCs w:val="24"/>
          <w:highlight w:val="yellow"/>
        </w:rPr>
      </w:pPr>
      <w:r>
        <w:rPr>
          <w:rFonts w:eastAsia="Times New Roman" w:cstheme="minorHAnsi"/>
          <w:sz w:val="24"/>
          <w:szCs w:val="24"/>
        </w:rPr>
        <w:t xml:space="preserve">The shear stress values calculated for all experimental trials ranged between 176 ± 71 mPa at low flow rates to 415 ± 97 mPa at high flow rates (Table S2). The higher flow rate bubble trials were excluded from the analysis because of the turbulent behaviour of the flow patterns from the image sequences; bubbles were found to be moving in and out of the glass sheet plane making it impossible to track the bubbles movement along the plates. </w:t>
      </w:r>
      <w:r>
        <w:rPr>
          <w:rFonts w:eastAsia="Times New Roman" w:cstheme="minorHAnsi"/>
          <w:sz w:val="24"/>
          <w:szCs w:val="24"/>
          <w:highlight w:val="yellow"/>
          <w:lang w:val="en-US"/>
        </w:rPr>
        <w:t xml:space="preserve"> </w:t>
      </w:r>
    </w:p>
    <w:p w14:paraId="5B0D46D1" w14:textId="77777777" w:rsidR="00CC3EA8" w:rsidRDefault="00CC3EA8" w:rsidP="00CC3EA8">
      <w:pPr>
        <w:spacing w:line="480" w:lineRule="auto"/>
        <w:jc w:val="both"/>
        <w:rPr>
          <w:rFonts w:eastAsia="Times New Roman" w:cstheme="minorHAnsi"/>
          <w:sz w:val="24"/>
          <w:szCs w:val="24"/>
        </w:rPr>
      </w:pPr>
    </w:p>
    <w:p w14:paraId="27629439" w14:textId="055066E0" w:rsidR="00CC3EA8" w:rsidRPr="002F57EE" w:rsidRDefault="00CC3EA8" w:rsidP="00CC3EA8">
      <w:pPr>
        <w:spacing w:line="480" w:lineRule="auto"/>
        <w:rPr>
          <w:rFonts w:eastAsia="Cambria" w:cstheme="minorHAnsi"/>
          <w:i/>
          <w:iCs/>
          <w:sz w:val="24"/>
          <w:szCs w:val="24"/>
          <w:lang w:val="en-US"/>
        </w:rPr>
      </w:pPr>
      <w:bookmarkStart w:id="2" w:name="_Ref42773108"/>
      <w:r w:rsidRPr="002F57EE">
        <w:rPr>
          <w:rFonts w:eastAsia="Cambria" w:cstheme="minorHAnsi"/>
          <w:i/>
          <w:iCs/>
          <w:sz w:val="24"/>
          <w:szCs w:val="24"/>
          <w:lang w:val="en-US"/>
        </w:rPr>
        <w:t xml:space="preserve">Table </w:t>
      </w:r>
      <w:bookmarkEnd w:id="2"/>
      <w:r>
        <w:rPr>
          <w:rFonts w:eastAsia="Cambria" w:cstheme="minorHAnsi"/>
          <w:i/>
          <w:iCs/>
          <w:sz w:val="24"/>
          <w:szCs w:val="24"/>
          <w:lang w:val="en-US"/>
        </w:rPr>
        <w:t>S1-2</w:t>
      </w:r>
      <w:r w:rsidRPr="002F57EE">
        <w:rPr>
          <w:rFonts w:eastAsia="Cambria" w:cstheme="minorHAnsi"/>
          <w:i/>
          <w:iCs/>
          <w:sz w:val="24"/>
          <w:szCs w:val="24"/>
          <w:lang w:val="en-US"/>
        </w:rPr>
        <w:t xml:space="preserve">. Shear stress values estimated for bubble streams moving across fouling release (FR) and acrylic (ACR) panels positioned at </w:t>
      </w:r>
      <w:r>
        <w:rPr>
          <w:rFonts w:eastAsia="Cambria" w:cstheme="minorHAnsi"/>
          <w:i/>
          <w:iCs/>
          <w:sz w:val="24"/>
          <w:szCs w:val="24"/>
          <w:lang w:val="en-US"/>
        </w:rPr>
        <w:t xml:space="preserve">an angle of 22° </w:t>
      </w:r>
      <w:r w:rsidRPr="002F57EE">
        <w:rPr>
          <w:rFonts w:eastAsia="Cambria" w:cstheme="minorHAnsi"/>
          <w:i/>
          <w:iCs/>
          <w:sz w:val="24"/>
          <w:szCs w:val="24"/>
          <w:lang w:val="en-US"/>
        </w:rPr>
        <w:t xml:space="preserve">and </w:t>
      </w:r>
      <w:r>
        <w:rPr>
          <w:rFonts w:eastAsia="Cambria" w:cstheme="minorHAnsi"/>
          <w:i/>
          <w:iCs/>
          <w:sz w:val="24"/>
          <w:szCs w:val="24"/>
          <w:lang w:val="en-US"/>
        </w:rPr>
        <w:t>100mm above</w:t>
      </w:r>
      <w:r w:rsidRPr="002F57EE">
        <w:rPr>
          <w:rFonts w:eastAsia="Cambria" w:cstheme="minorHAnsi"/>
          <w:i/>
          <w:iCs/>
          <w:sz w:val="24"/>
          <w:szCs w:val="24"/>
          <w:lang w:val="en-US"/>
        </w:rPr>
        <w:t xml:space="preserve"> diffusers during low (0.9 </w:t>
      </w:r>
      <w:r w:rsidRPr="00B24275">
        <w:rPr>
          <w:rFonts w:eastAsia="Times New Roman" w:cstheme="minorHAnsi"/>
          <w:i/>
          <w:iCs/>
          <w:sz w:val="24"/>
          <w:szCs w:val="24"/>
        </w:rPr>
        <w:t>L hr</w:t>
      </w:r>
      <w:r w:rsidRPr="00B24275">
        <w:rPr>
          <w:rFonts w:eastAsia="Times New Roman" w:cstheme="minorHAnsi"/>
          <w:i/>
          <w:iCs/>
          <w:sz w:val="24"/>
          <w:szCs w:val="24"/>
          <w:vertAlign w:val="superscript"/>
        </w:rPr>
        <w:t>-1</w:t>
      </w:r>
      <w:r w:rsidRPr="00B24275">
        <w:rPr>
          <w:rFonts w:eastAsia="Times New Roman" w:cstheme="minorHAnsi"/>
          <w:i/>
          <w:iCs/>
          <w:sz w:val="24"/>
          <w:szCs w:val="24"/>
        </w:rPr>
        <w:t xml:space="preserve"> cm</w:t>
      </w:r>
      <w:r w:rsidRPr="00B24275">
        <w:rPr>
          <w:rFonts w:eastAsia="Times New Roman" w:cstheme="minorHAnsi"/>
          <w:i/>
          <w:iCs/>
          <w:sz w:val="24"/>
          <w:szCs w:val="24"/>
          <w:vertAlign w:val="superscript"/>
        </w:rPr>
        <w:t>-</w:t>
      </w:r>
      <w:r w:rsidRPr="00B24275">
        <w:rPr>
          <w:rFonts w:eastAsia="Times New Roman" w:cstheme="minorHAnsi"/>
          <w:i/>
          <w:iCs/>
          <w:sz w:val="24"/>
          <w:szCs w:val="24"/>
        </w:rPr>
        <w:t>²</w:t>
      </w:r>
      <w:r w:rsidRPr="002F57EE">
        <w:rPr>
          <w:rFonts w:eastAsia="Cambria" w:cstheme="minorHAnsi"/>
          <w:i/>
          <w:iCs/>
          <w:sz w:val="24"/>
          <w:szCs w:val="24"/>
          <w:lang w:val="en-US"/>
        </w:rPr>
        <w:t>), medium (1.7 </w:t>
      </w:r>
      <w:r w:rsidRPr="00B24275">
        <w:rPr>
          <w:rFonts w:eastAsia="Times New Roman" w:cstheme="minorHAnsi"/>
          <w:i/>
          <w:iCs/>
          <w:sz w:val="24"/>
          <w:szCs w:val="24"/>
        </w:rPr>
        <w:t>L hr</w:t>
      </w:r>
      <w:r w:rsidRPr="00B24275">
        <w:rPr>
          <w:rFonts w:eastAsia="Times New Roman" w:cstheme="minorHAnsi"/>
          <w:i/>
          <w:iCs/>
          <w:sz w:val="24"/>
          <w:szCs w:val="24"/>
          <w:vertAlign w:val="superscript"/>
        </w:rPr>
        <w:t>-1</w:t>
      </w:r>
      <w:r w:rsidRPr="00B24275">
        <w:rPr>
          <w:rFonts w:eastAsia="Times New Roman" w:cstheme="minorHAnsi"/>
          <w:i/>
          <w:iCs/>
          <w:sz w:val="24"/>
          <w:szCs w:val="24"/>
        </w:rPr>
        <w:t xml:space="preserve"> cm</w:t>
      </w:r>
      <w:r w:rsidRPr="00B24275">
        <w:rPr>
          <w:rFonts w:eastAsia="Times New Roman" w:cstheme="minorHAnsi"/>
          <w:i/>
          <w:iCs/>
          <w:sz w:val="24"/>
          <w:szCs w:val="24"/>
          <w:vertAlign w:val="superscript"/>
        </w:rPr>
        <w:t>-</w:t>
      </w:r>
      <w:r w:rsidRPr="00B24275">
        <w:rPr>
          <w:rFonts w:eastAsia="Times New Roman" w:cstheme="minorHAnsi"/>
          <w:i/>
          <w:iCs/>
          <w:sz w:val="24"/>
          <w:szCs w:val="24"/>
        </w:rPr>
        <w:t>²</w:t>
      </w:r>
      <w:r w:rsidRPr="002F57EE">
        <w:rPr>
          <w:rFonts w:eastAsia="Cambria" w:cstheme="minorHAnsi"/>
          <w:i/>
          <w:iCs/>
          <w:sz w:val="24"/>
          <w:szCs w:val="24"/>
          <w:lang w:val="en-US"/>
        </w:rPr>
        <w:t>) and high (2.6 </w:t>
      </w:r>
      <w:r w:rsidRPr="00B24275">
        <w:rPr>
          <w:rFonts w:eastAsia="Times New Roman" w:cstheme="minorHAnsi"/>
          <w:i/>
          <w:iCs/>
          <w:sz w:val="24"/>
          <w:szCs w:val="24"/>
        </w:rPr>
        <w:t>L hr</w:t>
      </w:r>
      <w:r w:rsidRPr="00B24275">
        <w:rPr>
          <w:rFonts w:eastAsia="Times New Roman" w:cstheme="minorHAnsi"/>
          <w:i/>
          <w:iCs/>
          <w:sz w:val="24"/>
          <w:szCs w:val="24"/>
          <w:vertAlign w:val="superscript"/>
        </w:rPr>
        <w:t>-1</w:t>
      </w:r>
      <w:r w:rsidRPr="00B24275">
        <w:rPr>
          <w:rFonts w:eastAsia="Times New Roman" w:cstheme="minorHAnsi"/>
          <w:i/>
          <w:iCs/>
          <w:sz w:val="24"/>
          <w:szCs w:val="24"/>
        </w:rPr>
        <w:t xml:space="preserve"> cm</w:t>
      </w:r>
      <w:r w:rsidRPr="00B24275">
        <w:rPr>
          <w:rFonts w:eastAsia="Times New Roman" w:cstheme="minorHAnsi"/>
          <w:i/>
          <w:iCs/>
          <w:sz w:val="24"/>
          <w:szCs w:val="24"/>
          <w:vertAlign w:val="superscript"/>
        </w:rPr>
        <w:t>-</w:t>
      </w:r>
      <w:r w:rsidRPr="00B24275">
        <w:rPr>
          <w:rFonts w:eastAsia="Times New Roman" w:cstheme="minorHAnsi"/>
          <w:i/>
          <w:iCs/>
          <w:sz w:val="24"/>
          <w:szCs w:val="24"/>
        </w:rPr>
        <w:t>²</w:t>
      </w:r>
      <w:r w:rsidRPr="002F57EE">
        <w:rPr>
          <w:rFonts w:eastAsia="Cambria" w:cstheme="minorHAnsi"/>
          <w:i/>
          <w:iCs/>
          <w:sz w:val="24"/>
          <w:szCs w:val="24"/>
          <w:lang w:val="en-US"/>
        </w:rPr>
        <w:t>) flow rates. Standard deviation (STD) values were calculated using sample STD with a 95% confidence interval.</w:t>
      </w:r>
      <w:r>
        <w:rPr>
          <w:rFonts w:eastAsia="Cambria" w:cstheme="minorHAnsi"/>
          <w:i/>
          <w:iCs/>
          <w:sz w:val="24"/>
          <w:szCs w:val="24"/>
          <w:lang w:val="en-US"/>
        </w:rPr>
        <w:t xml:space="preserve"> All shear stress values below were calculated using the </w:t>
      </w:r>
      <w:r w:rsidR="00B84D73">
        <w:rPr>
          <w:rFonts w:eastAsia="Cambria" w:cstheme="minorHAnsi"/>
          <w:i/>
          <w:iCs/>
          <w:sz w:val="24"/>
          <w:szCs w:val="24"/>
          <w:lang w:val="en-US"/>
        </w:rPr>
        <w:t>L</w:t>
      </w:r>
      <w:r>
        <w:rPr>
          <w:rFonts w:eastAsia="Cambria" w:cstheme="minorHAnsi"/>
          <w:i/>
          <w:iCs/>
          <w:sz w:val="24"/>
          <w:szCs w:val="24"/>
          <w:lang w:val="en-US"/>
        </w:rPr>
        <w:t>aw of the Wall Model.</w:t>
      </w:r>
    </w:p>
    <w:tbl>
      <w:tblPr>
        <w:tblW w:w="7655" w:type="dxa"/>
        <w:jc w:val="center"/>
        <w:tblBorders>
          <w:top w:val="single" w:sz="4" w:space="0" w:color="auto"/>
          <w:bottom w:val="single" w:sz="4" w:space="0" w:color="auto"/>
        </w:tblBorders>
        <w:tblLook w:val="04A0" w:firstRow="1" w:lastRow="0" w:firstColumn="1" w:lastColumn="0" w:noHBand="0" w:noVBand="1"/>
      </w:tblPr>
      <w:tblGrid>
        <w:gridCol w:w="1560"/>
        <w:gridCol w:w="1275"/>
        <w:gridCol w:w="2268"/>
        <w:gridCol w:w="1276"/>
        <w:gridCol w:w="1276"/>
      </w:tblGrid>
      <w:tr w:rsidR="00CC3EA8" w:rsidRPr="00465E42" w14:paraId="2037C0F5" w14:textId="77777777" w:rsidTr="005422E6">
        <w:trPr>
          <w:trHeight w:val="300"/>
          <w:jc w:val="center"/>
        </w:trPr>
        <w:tc>
          <w:tcPr>
            <w:tcW w:w="1560" w:type="dxa"/>
            <w:tcBorders>
              <w:top w:val="single" w:sz="4" w:space="0" w:color="auto"/>
              <w:left w:val="nil"/>
              <w:bottom w:val="single" w:sz="4" w:space="0" w:color="auto"/>
              <w:right w:val="nil"/>
            </w:tcBorders>
            <w:noWrap/>
            <w:hideMark/>
          </w:tcPr>
          <w:p w14:paraId="0BDD0F73" w14:textId="77777777" w:rsidR="00CC3EA8" w:rsidRPr="00465E42" w:rsidRDefault="00CC3EA8" w:rsidP="005422E6">
            <w:pPr>
              <w:spacing w:after="0" w:line="480" w:lineRule="auto"/>
              <w:rPr>
                <w:rFonts w:eastAsia="Calibri,Times New Roman" w:cstheme="minorHAnsi"/>
                <w:b/>
                <w:bCs/>
                <w:color w:val="000000" w:themeColor="text1"/>
                <w:sz w:val="24"/>
                <w:szCs w:val="24"/>
                <w:lang w:val="en-US"/>
              </w:rPr>
            </w:pPr>
            <w:r w:rsidRPr="00465E42">
              <w:rPr>
                <w:rFonts w:eastAsia="Calibri" w:cstheme="minorHAnsi"/>
                <w:b/>
                <w:bCs/>
                <w:color w:val="000000" w:themeColor="text1"/>
                <w:sz w:val="24"/>
                <w:szCs w:val="24"/>
                <w:lang w:val="en-US"/>
              </w:rPr>
              <w:t>Flow</w:t>
            </w:r>
          </w:p>
        </w:tc>
        <w:tc>
          <w:tcPr>
            <w:tcW w:w="1275" w:type="dxa"/>
            <w:tcBorders>
              <w:top w:val="single" w:sz="4" w:space="0" w:color="auto"/>
              <w:left w:val="nil"/>
              <w:bottom w:val="single" w:sz="4" w:space="0" w:color="auto"/>
              <w:right w:val="nil"/>
            </w:tcBorders>
            <w:noWrap/>
            <w:hideMark/>
          </w:tcPr>
          <w:p w14:paraId="3AA65FDB" w14:textId="77777777" w:rsidR="00CC3EA8" w:rsidRPr="00465E42" w:rsidRDefault="00CC3EA8" w:rsidP="005422E6">
            <w:pPr>
              <w:spacing w:after="0" w:line="480" w:lineRule="auto"/>
              <w:rPr>
                <w:rFonts w:eastAsia="Calibri,Times New Roman" w:cstheme="minorHAnsi"/>
                <w:b/>
                <w:bCs/>
                <w:color w:val="000000" w:themeColor="text1"/>
                <w:sz w:val="24"/>
                <w:szCs w:val="24"/>
                <w:lang w:val="en-US"/>
              </w:rPr>
            </w:pPr>
            <w:r w:rsidRPr="00465E42">
              <w:rPr>
                <w:rFonts w:eastAsia="Calibri" w:cstheme="minorHAnsi"/>
                <w:b/>
                <w:bCs/>
                <w:color w:val="000000" w:themeColor="text1"/>
                <w:sz w:val="24"/>
                <w:szCs w:val="24"/>
                <w:lang w:val="en-US"/>
              </w:rPr>
              <w:t>Material</w:t>
            </w:r>
          </w:p>
        </w:tc>
        <w:tc>
          <w:tcPr>
            <w:tcW w:w="2268" w:type="dxa"/>
            <w:tcBorders>
              <w:top w:val="single" w:sz="4" w:space="0" w:color="auto"/>
              <w:left w:val="nil"/>
              <w:bottom w:val="single" w:sz="4" w:space="0" w:color="auto"/>
              <w:right w:val="nil"/>
            </w:tcBorders>
            <w:hideMark/>
          </w:tcPr>
          <w:p w14:paraId="1BB82D6D" w14:textId="77777777" w:rsidR="00CC3EA8" w:rsidRPr="00465E42" w:rsidRDefault="00CC3EA8" w:rsidP="005422E6">
            <w:pPr>
              <w:spacing w:after="0" w:line="480" w:lineRule="auto"/>
              <w:rPr>
                <w:rFonts w:eastAsia="Calibri,Times New Roman" w:cstheme="minorHAnsi"/>
                <w:b/>
                <w:bCs/>
                <w:color w:val="000000" w:themeColor="text1"/>
                <w:sz w:val="24"/>
                <w:szCs w:val="24"/>
                <w:lang w:val="en-US"/>
              </w:rPr>
            </w:pPr>
            <w:r w:rsidRPr="00465E42">
              <w:rPr>
                <w:rFonts w:eastAsia="Calibri" w:cstheme="minorHAnsi"/>
                <w:b/>
                <w:bCs/>
                <w:color w:val="000000" w:themeColor="text1"/>
                <w:sz w:val="24"/>
                <w:szCs w:val="24"/>
                <w:lang w:val="en-US"/>
              </w:rPr>
              <w:t>Shear stress (mPa</w:t>
            </w:r>
            <w:r w:rsidRPr="00465E42">
              <w:rPr>
                <w:rFonts w:eastAsia="Calibri,Times New Roman" w:cstheme="minorHAnsi"/>
                <w:b/>
                <w:bCs/>
                <w:color w:val="000000" w:themeColor="text1"/>
                <w:sz w:val="24"/>
                <w:szCs w:val="24"/>
                <w:lang w:val="en-US"/>
              </w:rPr>
              <w:t>)</w:t>
            </w:r>
          </w:p>
        </w:tc>
        <w:tc>
          <w:tcPr>
            <w:tcW w:w="1276" w:type="dxa"/>
            <w:tcBorders>
              <w:top w:val="single" w:sz="4" w:space="0" w:color="auto"/>
              <w:left w:val="nil"/>
              <w:bottom w:val="single" w:sz="4" w:space="0" w:color="auto"/>
              <w:right w:val="nil"/>
            </w:tcBorders>
            <w:noWrap/>
            <w:hideMark/>
          </w:tcPr>
          <w:p w14:paraId="03B37269" w14:textId="77777777" w:rsidR="00CC3EA8" w:rsidRPr="00465E42" w:rsidRDefault="00CC3EA8" w:rsidP="005422E6">
            <w:pPr>
              <w:spacing w:after="0" w:line="480" w:lineRule="auto"/>
              <w:rPr>
                <w:rFonts w:eastAsia="Calibri,Times New Roman" w:cstheme="minorHAnsi"/>
                <w:b/>
                <w:bCs/>
                <w:color w:val="000000" w:themeColor="text1"/>
                <w:sz w:val="24"/>
                <w:szCs w:val="24"/>
                <w:lang w:val="en-US"/>
              </w:rPr>
            </w:pPr>
            <w:r w:rsidRPr="00465E42">
              <w:rPr>
                <w:rFonts w:eastAsia="Calibri" w:cstheme="minorHAnsi"/>
                <w:b/>
                <w:bCs/>
                <w:color w:val="000000" w:themeColor="text1"/>
                <w:sz w:val="24"/>
                <w:szCs w:val="24"/>
                <w:lang w:val="en-US"/>
              </w:rPr>
              <w:t>STDev</w:t>
            </w:r>
          </w:p>
        </w:tc>
        <w:tc>
          <w:tcPr>
            <w:tcW w:w="1276" w:type="dxa"/>
            <w:tcBorders>
              <w:top w:val="single" w:sz="4" w:space="0" w:color="auto"/>
              <w:left w:val="nil"/>
              <w:bottom w:val="single" w:sz="4" w:space="0" w:color="auto"/>
              <w:right w:val="nil"/>
            </w:tcBorders>
            <w:noWrap/>
            <w:hideMark/>
          </w:tcPr>
          <w:p w14:paraId="1638E862" w14:textId="77777777" w:rsidR="00CC3EA8" w:rsidRPr="00465E42" w:rsidRDefault="00CC3EA8" w:rsidP="005422E6">
            <w:pPr>
              <w:spacing w:after="0" w:line="480" w:lineRule="auto"/>
              <w:rPr>
                <w:rFonts w:eastAsia="Calibri,Times New Roman" w:cstheme="minorHAnsi"/>
                <w:b/>
                <w:bCs/>
                <w:color w:val="000000" w:themeColor="text1"/>
                <w:sz w:val="24"/>
                <w:szCs w:val="24"/>
                <w:lang w:val="en-US"/>
              </w:rPr>
            </w:pPr>
            <w:r w:rsidRPr="00465E42">
              <w:rPr>
                <w:rFonts w:eastAsia="Calibri" w:cstheme="minorHAnsi"/>
                <w:b/>
                <w:bCs/>
                <w:color w:val="000000" w:themeColor="text1"/>
                <w:sz w:val="24"/>
                <w:szCs w:val="24"/>
                <w:lang w:val="en-US"/>
              </w:rPr>
              <w:t>95% CI</w:t>
            </w:r>
          </w:p>
        </w:tc>
      </w:tr>
      <w:tr w:rsidR="00CC3EA8" w14:paraId="41522A4D" w14:textId="77777777" w:rsidTr="005422E6">
        <w:trPr>
          <w:trHeight w:val="300"/>
          <w:jc w:val="center"/>
        </w:trPr>
        <w:tc>
          <w:tcPr>
            <w:tcW w:w="1560" w:type="dxa"/>
            <w:tcBorders>
              <w:top w:val="single" w:sz="4" w:space="0" w:color="auto"/>
              <w:left w:val="nil"/>
              <w:bottom w:val="nil"/>
              <w:right w:val="nil"/>
            </w:tcBorders>
            <w:noWrap/>
            <w:hideMark/>
          </w:tcPr>
          <w:p w14:paraId="15F24A2D" w14:textId="77777777" w:rsidR="00CC3EA8" w:rsidRDefault="00CC3EA8" w:rsidP="005422E6">
            <w:pPr>
              <w:spacing w:after="0" w:line="480" w:lineRule="auto"/>
              <w:rPr>
                <w:rFonts w:eastAsia="Calibri,Times New Roman" w:cstheme="minorHAnsi"/>
                <w:color w:val="000000" w:themeColor="text1"/>
                <w:sz w:val="24"/>
                <w:szCs w:val="24"/>
                <w:lang w:val="en-US"/>
              </w:rPr>
            </w:pPr>
            <w:r>
              <w:rPr>
                <w:rFonts w:eastAsia="Calibri" w:cstheme="minorHAnsi"/>
                <w:color w:val="000000" w:themeColor="text1"/>
                <w:sz w:val="24"/>
                <w:szCs w:val="24"/>
                <w:lang w:val="en-US"/>
              </w:rPr>
              <w:t>Low</w:t>
            </w:r>
          </w:p>
        </w:tc>
        <w:tc>
          <w:tcPr>
            <w:tcW w:w="1275" w:type="dxa"/>
            <w:tcBorders>
              <w:top w:val="single" w:sz="4" w:space="0" w:color="auto"/>
              <w:left w:val="nil"/>
              <w:bottom w:val="nil"/>
              <w:right w:val="nil"/>
            </w:tcBorders>
            <w:noWrap/>
            <w:hideMark/>
          </w:tcPr>
          <w:p w14:paraId="0B146BA7" w14:textId="77777777" w:rsidR="00CC3EA8" w:rsidRDefault="00CC3EA8" w:rsidP="005422E6">
            <w:pPr>
              <w:spacing w:after="0" w:line="480" w:lineRule="auto"/>
              <w:rPr>
                <w:rFonts w:eastAsia="Calibri,Times New Roman" w:cstheme="minorHAnsi"/>
                <w:color w:val="000000" w:themeColor="text1"/>
                <w:sz w:val="24"/>
                <w:szCs w:val="24"/>
                <w:lang w:val="en-US"/>
              </w:rPr>
            </w:pPr>
            <w:r>
              <w:rPr>
                <w:rFonts w:eastAsia="Calibri" w:cstheme="minorHAnsi"/>
                <w:color w:val="000000" w:themeColor="text1"/>
                <w:sz w:val="24"/>
                <w:szCs w:val="24"/>
                <w:lang w:val="en-US"/>
              </w:rPr>
              <w:t>FR-IS1100</w:t>
            </w:r>
          </w:p>
        </w:tc>
        <w:tc>
          <w:tcPr>
            <w:tcW w:w="2268" w:type="dxa"/>
            <w:tcBorders>
              <w:top w:val="single" w:sz="4" w:space="0" w:color="auto"/>
              <w:left w:val="nil"/>
              <w:bottom w:val="nil"/>
              <w:right w:val="nil"/>
            </w:tcBorders>
            <w:noWrap/>
            <w:hideMark/>
          </w:tcPr>
          <w:p w14:paraId="2972AE33" w14:textId="77777777" w:rsidR="00CC3EA8" w:rsidRDefault="00CC3EA8" w:rsidP="005422E6">
            <w:pPr>
              <w:spacing w:after="0" w:line="480" w:lineRule="auto"/>
              <w:rPr>
                <w:rFonts w:eastAsia="Calibri,Times New Roman" w:cstheme="minorHAnsi"/>
                <w:color w:val="000000" w:themeColor="text1"/>
                <w:sz w:val="24"/>
                <w:szCs w:val="24"/>
                <w:lang w:val="en-US"/>
              </w:rPr>
            </w:pPr>
            <w:r>
              <w:rPr>
                <w:rFonts w:eastAsia="Calibri" w:cstheme="minorHAnsi"/>
                <w:color w:val="000000" w:themeColor="text1"/>
                <w:sz w:val="24"/>
                <w:szCs w:val="24"/>
                <w:lang w:val="en-US"/>
              </w:rPr>
              <w:t>305</w:t>
            </w:r>
          </w:p>
        </w:tc>
        <w:tc>
          <w:tcPr>
            <w:tcW w:w="1276" w:type="dxa"/>
            <w:tcBorders>
              <w:top w:val="single" w:sz="4" w:space="0" w:color="auto"/>
              <w:left w:val="nil"/>
              <w:bottom w:val="nil"/>
              <w:right w:val="nil"/>
            </w:tcBorders>
            <w:noWrap/>
            <w:hideMark/>
          </w:tcPr>
          <w:p w14:paraId="2F91ADC6" w14:textId="77777777" w:rsidR="00CC3EA8" w:rsidRDefault="00CC3EA8" w:rsidP="005422E6">
            <w:pPr>
              <w:spacing w:after="0" w:line="480" w:lineRule="auto"/>
              <w:rPr>
                <w:rFonts w:eastAsia="Calibri,Times New Roman" w:cstheme="minorHAnsi"/>
                <w:color w:val="000000" w:themeColor="text1"/>
                <w:sz w:val="24"/>
                <w:szCs w:val="24"/>
                <w:lang w:val="en-US"/>
              </w:rPr>
            </w:pPr>
            <w:r>
              <w:rPr>
                <w:rFonts w:eastAsia="Calibri" w:cstheme="minorHAnsi"/>
                <w:color w:val="000000" w:themeColor="text1"/>
                <w:sz w:val="24"/>
                <w:szCs w:val="24"/>
                <w:lang w:val="en-US"/>
              </w:rPr>
              <w:t>138</w:t>
            </w:r>
          </w:p>
        </w:tc>
        <w:tc>
          <w:tcPr>
            <w:tcW w:w="1276" w:type="dxa"/>
            <w:tcBorders>
              <w:top w:val="single" w:sz="4" w:space="0" w:color="auto"/>
              <w:left w:val="nil"/>
              <w:bottom w:val="nil"/>
              <w:right w:val="nil"/>
            </w:tcBorders>
            <w:noWrap/>
            <w:hideMark/>
          </w:tcPr>
          <w:p w14:paraId="02C45734" w14:textId="77777777" w:rsidR="00CC3EA8" w:rsidRDefault="00CC3EA8" w:rsidP="005422E6">
            <w:pPr>
              <w:spacing w:after="0" w:line="480" w:lineRule="auto"/>
              <w:rPr>
                <w:rFonts w:eastAsia="Calibri,Times New Roman" w:cstheme="minorHAnsi"/>
                <w:color w:val="000000" w:themeColor="text1"/>
                <w:sz w:val="24"/>
                <w:szCs w:val="24"/>
                <w:lang w:val="en-US"/>
              </w:rPr>
            </w:pPr>
            <w:r>
              <w:rPr>
                <w:rFonts w:eastAsia="Calibri" w:cstheme="minorHAnsi"/>
                <w:color w:val="000000" w:themeColor="text1"/>
                <w:sz w:val="24"/>
                <w:szCs w:val="24"/>
                <w:lang w:val="en-US"/>
              </w:rPr>
              <w:t>135</w:t>
            </w:r>
          </w:p>
        </w:tc>
      </w:tr>
      <w:tr w:rsidR="00CC3EA8" w14:paraId="727DCB9D" w14:textId="77777777" w:rsidTr="005422E6">
        <w:trPr>
          <w:trHeight w:val="300"/>
          <w:jc w:val="center"/>
        </w:trPr>
        <w:tc>
          <w:tcPr>
            <w:tcW w:w="1560" w:type="dxa"/>
            <w:tcBorders>
              <w:top w:val="nil"/>
              <w:left w:val="nil"/>
              <w:bottom w:val="nil"/>
              <w:right w:val="nil"/>
            </w:tcBorders>
            <w:noWrap/>
            <w:hideMark/>
          </w:tcPr>
          <w:p w14:paraId="082D9F99" w14:textId="77777777" w:rsidR="00CC3EA8" w:rsidRDefault="00CC3EA8" w:rsidP="005422E6">
            <w:pPr>
              <w:spacing w:after="0" w:line="480" w:lineRule="auto"/>
              <w:rPr>
                <w:rFonts w:eastAsia="Calibri,Times New Roman" w:cstheme="minorHAnsi"/>
                <w:color w:val="000000" w:themeColor="text1"/>
                <w:sz w:val="24"/>
                <w:szCs w:val="24"/>
                <w:lang w:val="en-US"/>
              </w:rPr>
            </w:pPr>
            <w:r>
              <w:rPr>
                <w:rFonts w:eastAsia="Calibri" w:cstheme="minorHAnsi"/>
                <w:color w:val="000000" w:themeColor="text1"/>
                <w:sz w:val="24"/>
                <w:szCs w:val="24"/>
                <w:lang w:val="en-US"/>
              </w:rPr>
              <w:t>Low</w:t>
            </w:r>
          </w:p>
        </w:tc>
        <w:tc>
          <w:tcPr>
            <w:tcW w:w="1275" w:type="dxa"/>
            <w:tcBorders>
              <w:top w:val="nil"/>
              <w:left w:val="nil"/>
              <w:bottom w:val="nil"/>
              <w:right w:val="nil"/>
            </w:tcBorders>
            <w:noWrap/>
            <w:hideMark/>
          </w:tcPr>
          <w:p w14:paraId="59506FF8" w14:textId="77777777" w:rsidR="00CC3EA8" w:rsidRDefault="00CC3EA8" w:rsidP="005422E6">
            <w:pPr>
              <w:spacing w:after="0" w:line="480" w:lineRule="auto"/>
              <w:rPr>
                <w:rFonts w:eastAsia="Calibri,Times New Roman" w:cstheme="minorHAnsi"/>
                <w:color w:val="000000" w:themeColor="text1"/>
                <w:sz w:val="24"/>
                <w:szCs w:val="24"/>
                <w:lang w:val="en-US"/>
              </w:rPr>
            </w:pPr>
            <w:r>
              <w:rPr>
                <w:rFonts w:eastAsia="Calibri" w:cstheme="minorHAnsi"/>
                <w:color w:val="000000" w:themeColor="text1"/>
                <w:sz w:val="24"/>
                <w:szCs w:val="24"/>
                <w:lang w:val="en-US"/>
              </w:rPr>
              <w:t>ACR</w:t>
            </w:r>
          </w:p>
        </w:tc>
        <w:tc>
          <w:tcPr>
            <w:tcW w:w="2268" w:type="dxa"/>
            <w:tcBorders>
              <w:top w:val="nil"/>
              <w:left w:val="nil"/>
              <w:bottom w:val="nil"/>
              <w:right w:val="nil"/>
            </w:tcBorders>
            <w:noWrap/>
            <w:hideMark/>
          </w:tcPr>
          <w:p w14:paraId="7DE4708E" w14:textId="77777777" w:rsidR="00CC3EA8" w:rsidRDefault="00CC3EA8" w:rsidP="005422E6">
            <w:pPr>
              <w:spacing w:after="0" w:line="480" w:lineRule="auto"/>
              <w:rPr>
                <w:rFonts w:eastAsia="Calibri,Times New Roman" w:cstheme="minorHAnsi"/>
                <w:color w:val="000000" w:themeColor="text1"/>
                <w:sz w:val="24"/>
                <w:szCs w:val="24"/>
                <w:lang w:val="en-US"/>
              </w:rPr>
            </w:pPr>
            <w:r>
              <w:rPr>
                <w:rFonts w:eastAsia="Calibri" w:cstheme="minorHAnsi"/>
                <w:color w:val="000000" w:themeColor="text1"/>
                <w:sz w:val="24"/>
                <w:szCs w:val="24"/>
                <w:lang w:val="en-US"/>
              </w:rPr>
              <w:t>176</w:t>
            </w:r>
          </w:p>
        </w:tc>
        <w:tc>
          <w:tcPr>
            <w:tcW w:w="1276" w:type="dxa"/>
            <w:tcBorders>
              <w:top w:val="nil"/>
              <w:left w:val="nil"/>
              <w:bottom w:val="nil"/>
              <w:right w:val="nil"/>
            </w:tcBorders>
            <w:noWrap/>
            <w:hideMark/>
          </w:tcPr>
          <w:p w14:paraId="3FBEF444" w14:textId="77777777" w:rsidR="00CC3EA8" w:rsidRDefault="00CC3EA8" w:rsidP="005422E6">
            <w:pPr>
              <w:spacing w:after="0" w:line="480" w:lineRule="auto"/>
              <w:rPr>
                <w:rFonts w:eastAsia="Calibri,Times New Roman" w:cstheme="minorHAnsi"/>
                <w:color w:val="000000" w:themeColor="text1"/>
                <w:sz w:val="24"/>
                <w:szCs w:val="24"/>
                <w:lang w:val="en-US"/>
              </w:rPr>
            </w:pPr>
            <w:r>
              <w:rPr>
                <w:rFonts w:eastAsia="Calibri" w:cstheme="minorHAnsi"/>
                <w:color w:val="000000" w:themeColor="text1"/>
                <w:sz w:val="24"/>
                <w:szCs w:val="24"/>
                <w:lang w:val="en-US"/>
              </w:rPr>
              <w:t>24</w:t>
            </w:r>
          </w:p>
        </w:tc>
        <w:tc>
          <w:tcPr>
            <w:tcW w:w="1276" w:type="dxa"/>
            <w:tcBorders>
              <w:top w:val="nil"/>
              <w:left w:val="nil"/>
              <w:bottom w:val="nil"/>
              <w:right w:val="nil"/>
            </w:tcBorders>
            <w:noWrap/>
            <w:hideMark/>
          </w:tcPr>
          <w:p w14:paraId="1BADB823" w14:textId="77777777" w:rsidR="00CC3EA8" w:rsidRDefault="00CC3EA8" w:rsidP="005422E6">
            <w:pPr>
              <w:spacing w:after="0" w:line="480" w:lineRule="auto"/>
              <w:rPr>
                <w:rFonts w:eastAsia="Calibri,Times New Roman" w:cstheme="minorHAnsi"/>
                <w:color w:val="000000" w:themeColor="text1"/>
                <w:sz w:val="24"/>
                <w:szCs w:val="24"/>
                <w:lang w:val="en-US"/>
              </w:rPr>
            </w:pPr>
            <w:r>
              <w:rPr>
                <w:rFonts w:eastAsia="Calibri" w:cstheme="minorHAnsi"/>
                <w:color w:val="000000" w:themeColor="text1"/>
                <w:sz w:val="24"/>
                <w:szCs w:val="24"/>
                <w:lang w:val="en-US"/>
              </w:rPr>
              <w:t>24</w:t>
            </w:r>
          </w:p>
        </w:tc>
      </w:tr>
      <w:tr w:rsidR="00CC3EA8" w14:paraId="4F03B155" w14:textId="77777777" w:rsidTr="005422E6">
        <w:trPr>
          <w:trHeight w:val="300"/>
          <w:jc w:val="center"/>
        </w:trPr>
        <w:tc>
          <w:tcPr>
            <w:tcW w:w="1560" w:type="dxa"/>
            <w:tcBorders>
              <w:top w:val="nil"/>
              <w:left w:val="nil"/>
              <w:bottom w:val="nil"/>
              <w:right w:val="nil"/>
            </w:tcBorders>
            <w:noWrap/>
            <w:hideMark/>
          </w:tcPr>
          <w:p w14:paraId="5EF92904" w14:textId="77777777" w:rsidR="00CC3EA8" w:rsidRDefault="00CC3EA8" w:rsidP="005422E6">
            <w:pPr>
              <w:spacing w:after="0" w:line="480" w:lineRule="auto"/>
              <w:rPr>
                <w:rFonts w:eastAsia="Calibri" w:cstheme="minorHAnsi"/>
                <w:color w:val="000000" w:themeColor="text1"/>
                <w:sz w:val="24"/>
                <w:szCs w:val="24"/>
                <w:lang w:val="en-US"/>
              </w:rPr>
            </w:pPr>
            <w:r>
              <w:rPr>
                <w:rFonts w:eastAsia="Calibri" w:cstheme="minorHAnsi"/>
                <w:color w:val="000000" w:themeColor="text1"/>
                <w:sz w:val="24"/>
                <w:szCs w:val="24"/>
                <w:lang w:val="en-US"/>
              </w:rPr>
              <w:t>Medium</w:t>
            </w:r>
          </w:p>
        </w:tc>
        <w:tc>
          <w:tcPr>
            <w:tcW w:w="1275" w:type="dxa"/>
            <w:tcBorders>
              <w:top w:val="nil"/>
              <w:left w:val="nil"/>
              <w:bottom w:val="nil"/>
              <w:right w:val="nil"/>
            </w:tcBorders>
            <w:noWrap/>
            <w:hideMark/>
          </w:tcPr>
          <w:p w14:paraId="17A75659" w14:textId="77777777" w:rsidR="00CC3EA8" w:rsidRDefault="00CC3EA8" w:rsidP="005422E6">
            <w:pPr>
              <w:spacing w:after="0" w:line="480" w:lineRule="auto"/>
              <w:rPr>
                <w:rFonts w:eastAsia="Calibri" w:cstheme="minorHAnsi"/>
                <w:color w:val="000000" w:themeColor="text1"/>
                <w:sz w:val="24"/>
                <w:szCs w:val="24"/>
                <w:lang w:val="en-US"/>
              </w:rPr>
            </w:pPr>
            <w:r>
              <w:rPr>
                <w:rFonts w:eastAsia="Calibri" w:cstheme="minorHAnsi"/>
                <w:color w:val="000000" w:themeColor="text1"/>
                <w:sz w:val="24"/>
                <w:szCs w:val="24"/>
                <w:lang w:val="en-US"/>
              </w:rPr>
              <w:t>FR-IS1100</w:t>
            </w:r>
          </w:p>
        </w:tc>
        <w:tc>
          <w:tcPr>
            <w:tcW w:w="2268" w:type="dxa"/>
            <w:tcBorders>
              <w:top w:val="nil"/>
              <w:left w:val="nil"/>
              <w:bottom w:val="nil"/>
              <w:right w:val="nil"/>
            </w:tcBorders>
            <w:noWrap/>
            <w:hideMark/>
          </w:tcPr>
          <w:p w14:paraId="09A84A49" w14:textId="77777777" w:rsidR="00CC3EA8" w:rsidRDefault="00CC3EA8" w:rsidP="005422E6">
            <w:pPr>
              <w:spacing w:after="0" w:line="480" w:lineRule="auto"/>
              <w:rPr>
                <w:rFonts w:eastAsia="Calibri" w:cstheme="minorHAnsi"/>
                <w:color w:val="000000" w:themeColor="text1"/>
                <w:sz w:val="24"/>
                <w:szCs w:val="24"/>
                <w:lang w:val="en-US"/>
              </w:rPr>
            </w:pPr>
            <w:r>
              <w:rPr>
                <w:rFonts w:eastAsia="Calibri" w:cstheme="minorHAnsi"/>
                <w:color w:val="000000" w:themeColor="text1"/>
                <w:sz w:val="24"/>
                <w:szCs w:val="24"/>
                <w:lang w:val="en-US"/>
              </w:rPr>
              <w:t>385</w:t>
            </w:r>
          </w:p>
        </w:tc>
        <w:tc>
          <w:tcPr>
            <w:tcW w:w="1276" w:type="dxa"/>
            <w:tcBorders>
              <w:top w:val="nil"/>
              <w:left w:val="nil"/>
              <w:bottom w:val="nil"/>
              <w:right w:val="nil"/>
            </w:tcBorders>
            <w:noWrap/>
          </w:tcPr>
          <w:p w14:paraId="18367D9B" w14:textId="77777777" w:rsidR="00CC3EA8" w:rsidRDefault="00CC3EA8" w:rsidP="005422E6">
            <w:pPr>
              <w:spacing w:after="0" w:line="480" w:lineRule="auto"/>
              <w:rPr>
                <w:rFonts w:eastAsia="Calibri" w:cstheme="minorHAnsi"/>
                <w:color w:val="000000" w:themeColor="text1"/>
                <w:sz w:val="24"/>
                <w:szCs w:val="24"/>
                <w:lang w:val="en-US"/>
              </w:rPr>
            </w:pPr>
          </w:p>
        </w:tc>
        <w:tc>
          <w:tcPr>
            <w:tcW w:w="1276" w:type="dxa"/>
            <w:tcBorders>
              <w:top w:val="nil"/>
              <w:left w:val="nil"/>
              <w:bottom w:val="nil"/>
              <w:right w:val="nil"/>
            </w:tcBorders>
            <w:noWrap/>
          </w:tcPr>
          <w:p w14:paraId="7D7D67CA" w14:textId="77777777" w:rsidR="00CC3EA8" w:rsidRDefault="00CC3EA8" w:rsidP="005422E6">
            <w:pPr>
              <w:spacing w:after="0" w:line="480" w:lineRule="auto"/>
              <w:rPr>
                <w:rFonts w:eastAsia="Calibri" w:cstheme="minorHAnsi"/>
                <w:color w:val="000000" w:themeColor="text1"/>
                <w:sz w:val="24"/>
                <w:szCs w:val="24"/>
                <w:lang w:val="en-US"/>
              </w:rPr>
            </w:pPr>
          </w:p>
        </w:tc>
      </w:tr>
      <w:tr w:rsidR="00CC3EA8" w14:paraId="3FCCEB58" w14:textId="77777777" w:rsidTr="005422E6">
        <w:trPr>
          <w:trHeight w:val="300"/>
          <w:jc w:val="center"/>
        </w:trPr>
        <w:tc>
          <w:tcPr>
            <w:tcW w:w="1560" w:type="dxa"/>
            <w:tcBorders>
              <w:top w:val="nil"/>
              <w:left w:val="nil"/>
              <w:bottom w:val="nil"/>
              <w:right w:val="nil"/>
            </w:tcBorders>
            <w:noWrap/>
            <w:hideMark/>
          </w:tcPr>
          <w:p w14:paraId="5BB6FAF2" w14:textId="77777777" w:rsidR="00CC3EA8" w:rsidRDefault="00CC3EA8" w:rsidP="005422E6">
            <w:pPr>
              <w:spacing w:after="0" w:line="480" w:lineRule="auto"/>
              <w:rPr>
                <w:rFonts w:eastAsia="Calibri,Times New Roman" w:cstheme="minorHAnsi"/>
                <w:color w:val="000000" w:themeColor="text1"/>
                <w:sz w:val="24"/>
                <w:szCs w:val="24"/>
                <w:lang w:val="en-US"/>
              </w:rPr>
            </w:pPr>
            <w:r>
              <w:rPr>
                <w:rFonts w:eastAsia="Calibri" w:cstheme="minorHAnsi"/>
                <w:color w:val="000000" w:themeColor="text1"/>
                <w:sz w:val="24"/>
                <w:szCs w:val="24"/>
                <w:lang w:val="en-US"/>
              </w:rPr>
              <w:t>Medium</w:t>
            </w:r>
          </w:p>
        </w:tc>
        <w:tc>
          <w:tcPr>
            <w:tcW w:w="1275" w:type="dxa"/>
            <w:tcBorders>
              <w:top w:val="nil"/>
              <w:left w:val="nil"/>
              <w:bottom w:val="nil"/>
              <w:right w:val="nil"/>
            </w:tcBorders>
            <w:noWrap/>
            <w:hideMark/>
          </w:tcPr>
          <w:p w14:paraId="15C5F36D" w14:textId="77777777" w:rsidR="00CC3EA8" w:rsidRDefault="00CC3EA8" w:rsidP="005422E6">
            <w:pPr>
              <w:spacing w:after="0" w:line="480" w:lineRule="auto"/>
              <w:rPr>
                <w:rFonts w:eastAsia="Calibri,Times New Roman" w:cstheme="minorHAnsi"/>
                <w:color w:val="000000" w:themeColor="text1"/>
                <w:sz w:val="24"/>
                <w:szCs w:val="24"/>
                <w:lang w:val="en-US"/>
              </w:rPr>
            </w:pPr>
            <w:r>
              <w:rPr>
                <w:rFonts w:eastAsia="Calibri,Times New Roman" w:cstheme="minorHAnsi"/>
                <w:color w:val="000000" w:themeColor="text1"/>
                <w:sz w:val="24"/>
                <w:szCs w:val="24"/>
                <w:lang w:val="en-US"/>
              </w:rPr>
              <w:t>ACR</w:t>
            </w:r>
          </w:p>
        </w:tc>
        <w:tc>
          <w:tcPr>
            <w:tcW w:w="2268" w:type="dxa"/>
            <w:tcBorders>
              <w:top w:val="nil"/>
              <w:left w:val="nil"/>
              <w:bottom w:val="nil"/>
              <w:right w:val="nil"/>
            </w:tcBorders>
            <w:noWrap/>
            <w:hideMark/>
          </w:tcPr>
          <w:p w14:paraId="66186A72" w14:textId="77777777" w:rsidR="00CC3EA8" w:rsidRDefault="00CC3EA8" w:rsidP="005422E6">
            <w:pPr>
              <w:spacing w:after="0" w:line="480" w:lineRule="auto"/>
              <w:rPr>
                <w:rFonts w:eastAsia="Calibri,Times New Roman" w:cstheme="minorHAnsi"/>
                <w:color w:val="000000" w:themeColor="text1"/>
                <w:sz w:val="24"/>
                <w:szCs w:val="24"/>
                <w:lang w:val="en-US"/>
              </w:rPr>
            </w:pPr>
            <w:r>
              <w:rPr>
                <w:rFonts w:eastAsia="Calibri" w:cstheme="minorHAnsi"/>
                <w:color w:val="000000" w:themeColor="text1"/>
                <w:sz w:val="24"/>
                <w:szCs w:val="24"/>
                <w:lang w:val="en-US"/>
              </w:rPr>
              <w:t>345</w:t>
            </w:r>
          </w:p>
        </w:tc>
        <w:tc>
          <w:tcPr>
            <w:tcW w:w="1276" w:type="dxa"/>
            <w:tcBorders>
              <w:top w:val="nil"/>
              <w:left w:val="nil"/>
              <w:bottom w:val="nil"/>
              <w:right w:val="nil"/>
            </w:tcBorders>
            <w:noWrap/>
            <w:hideMark/>
          </w:tcPr>
          <w:p w14:paraId="51B88D0D" w14:textId="77777777" w:rsidR="00CC3EA8" w:rsidRDefault="00CC3EA8" w:rsidP="005422E6">
            <w:pPr>
              <w:spacing w:after="0" w:line="480" w:lineRule="auto"/>
              <w:rPr>
                <w:rFonts w:eastAsia="Calibri,Times New Roman" w:cstheme="minorHAnsi"/>
                <w:color w:val="000000" w:themeColor="text1"/>
                <w:sz w:val="24"/>
                <w:szCs w:val="24"/>
                <w:lang w:val="en-US"/>
              </w:rPr>
            </w:pPr>
            <w:r>
              <w:rPr>
                <w:rFonts w:eastAsia="Calibri" w:cstheme="minorHAnsi"/>
                <w:color w:val="000000" w:themeColor="text1"/>
                <w:sz w:val="24"/>
                <w:szCs w:val="24"/>
                <w:lang w:val="en-US"/>
              </w:rPr>
              <w:t>89</w:t>
            </w:r>
          </w:p>
        </w:tc>
        <w:tc>
          <w:tcPr>
            <w:tcW w:w="1276" w:type="dxa"/>
            <w:tcBorders>
              <w:top w:val="nil"/>
              <w:left w:val="nil"/>
              <w:bottom w:val="nil"/>
              <w:right w:val="nil"/>
            </w:tcBorders>
            <w:noWrap/>
            <w:hideMark/>
          </w:tcPr>
          <w:p w14:paraId="30080C4E" w14:textId="77777777" w:rsidR="00CC3EA8" w:rsidRDefault="00CC3EA8" w:rsidP="005422E6">
            <w:pPr>
              <w:spacing w:after="0" w:line="480" w:lineRule="auto"/>
              <w:rPr>
                <w:rFonts w:eastAsia="Calibri,Times New Roman" w:cstheme="minorHAnsi"/>
                <w:color w:val="000000" w:themeColor="text1"/>
                <w:sz w:val="24"/>
                <w:szCs w:val="24"/>
                <w:lang w:val="en-US"/>
              </w:rPr>
            </w:pPr>
            <w:r>
              <w:rPr>
                <w:rFonts w:eastAsia="Calibri" w:cstheme="minorHAnsi"/>
                <w:color w:val="000000" w:themeColor="text1"/>
                <w:sz w:val="24"/>
                <w:szCs w:val="24"/>
                <w:lang w:val="en-US"/>
              </w:rPr>
              <w:t>87</w:t>
            </w:r>
          </w:p>
        </w:tc>
      </w:tr>
      <w:tr w:rsidR="00CC3EA8" w14:paraId="7FD2DD4B" w14:textId="77777777" w:rsidTr="005422E6">
        <w:trPr>
          <w:trHeight w:val="300"/>
          <w:jc w:val="center"/>
        </w:trPr>
        <w:tc>
          <w:tcPr>
            <w:tcW w:w="1560" w:type="dxa"/>
            <w:tcBorders>
              <w:top w:val="nil"/>
              <w:left w:val="nil"/>
              <w:bottom w:val="single" w:sz="4" w:space="0" w:color="auto"/>
              <w:right w:val="nil"/>
            </w:tcBorders>
            <w:noWrap/>
            <w:hideMark/>
          </w:tcPr>
          <w:p w14:paraId="336D7519" w14:textId="77777777" w:rsidR="00CC3EA8" w:rsidRDefault="00CC3EA8" w:rsidP="005422E6">
            <w:pPr>
              <w:spacing w:after="0" w:line="480" w:lineRule="auto"/>
              <w:rPr>
                <w:rFonts w:eastAsia="Calibri,Times New Roman" w:cstheme="minorHAnsi"/>
                <w:color w:val="000000" w:themeColor="text1"/>
                <w:sz w:val="24"/>
                <w:szCs w:val="24"/>
                <w:lang w:val="en-US"/>
              </w:rPr>
            </w:pPr>
            <w:r>
              <w:rPr>
                <w:rFonts w:eastAsia="Calibri" w:cstheme="minorHAnsi"/>
                <w:color w:val="000000" w:themeColor="text1"/>
                <w:sz w:val="24"/>
                <w:szCs w:val="24"/>
                <w:lang w:val="en-US"/>
              </w:rPr>
              <w:t>High</w:t>
            </w:r>
          </w:p>
        </w:tc>
        <w:tc>
          <w:tcPr>
            <w:tcW w:w="1275" w:type="dxa"/>
            <w:tcBorders>
              <w:top w:val="nil"/>
              <w:left w:val="nil"/>
              <w:bottom w:val="single" w:sz="4" w:space="0" w:color="auto"/>
              <w:right w:val="nil"/>
            </w:tcBorders>
            <w:noWrap/>
            <w:hideMark/>
          </w:tcPr>
          <w:p w14:paraId="093209AA" w14:textId="77777777" w:rsidR="00CC3EA8" w:rsidRDefault="00CC3EA8" w:rsidP="005422E6">
            <w:pPr>
              <w:spacing w:after="0" w:line="480" w:lineRule="auto"/>
              <w:rPr>
                <w:rFonts w:eastAsia="Calibri,Times New Roman" w:cstheme="minorHAnsi"/>
                <w:color w:val="000000" w:themeColor="text1"/>
                <w:sz w:val="24"/>
                <w:szCs w:val="24"/>
                <w:lang w:val="en-US"/>
              </w:rPr>
            </w:pPr>
            <w:r>
              <w:rPr>
                <w:rFonts w:eastAsia="Calibri,Times New Roman" w:cstheme="minorHAnsi"/>
                <w:color w:val="000000" w:themeColor="text1"/>
                <w:sz w:val="24"/>
                <w:szCs w:val="24"/>
                <w:lang w:val="en-US"/>
              </w:rPr>
              <w:t>ACR</w:t>
            </w:r>
          </w:p>
        </w:tc>
        <w:tc>
          <w:tcPr>
            <w:tcW w:w="2268" w:type="dxa"/>
            <w:tcBorders>
              <w:top w:val="nil"/>
              <w:left w:val="nil"/>
              <w:bottom w:val="single" w:sz="4" w:space="0" w:color="auto"/>
              <w:right w:val="nil"/>
            </w:tcBorders>
            <w:noWrap/>
            <w:hideMark/>
          </w:tcPr>
          <w:p w14:paraId="5FA98078" w14:textId="77777777" w:rsidR="00CC3EA8" w:rsidRDefault="00CC3EA8" w:rsidP="005422E6">
            <w:pPr>
              <w:spacing w:after="0" w:line="480" w:lineRule="auto"/>
              <w:rPr>
                <w:rFonts w:eastAsia="Calibri,Times New Roman" w:cstheme="minorHAnsi"/>
                <w:color w:val="000000" w:themeColor="text1"/>
                <w:sz w:val="24"/>
                <w:szCs w:val="24"/>
                <w:lang w:val="en-US"/>
              </w:rPr>
            </w:pPr>
            <w:r>
              <w:rPr>
                <w:rFonts w:eastAsia="Calibri" w:cstheme="minorHAnsi"/>
                <w:color w:val="000000" w:themeColor="text1"/>
                <w:sz w:val="24"/>
                <w:szCs w:val="24"/>
                <w:lang w:val="en-US"/>
              </w:rPr>
              <w:t>415</w:t>
            </w:r>
          </w:p>
        </w:tc>
        <w:tc>
          <w:tcPr>
            <w:tcW w:w="1276" w:type="dxa"/>
            <w:tcBorders>
              <w:top w:val="nil"/>
              <w:left w:val="nil"/>
              <w:bottom w:val="single" w:sz="4" w:space="0" w:color="auto"/>
              <w:right w:val="nil"/>
            </w:tcBorders>
            <w:noWrap/>
            <w:hideMark/>
          </w:tcPr>
          <w:p w14:paraId="04B260E7" w14:textId="77777777" w:rsidR="00CC3EA8" w:rsidRDefault="00CC3EA8" w:rsidP="005422E6">
            <w:pPr>
              <w:spacing w:after="0" w:line="480" w:lineRule="auto"/>
              <w:rPr>
                <w:rFonts w:eastAsia="Calibri,Times New Roman" w:cstheme="minorHAnsi"/>
                <w:color w:val="000000" w:themeColor="text1"/>
                <w:sz w:val="24"/>
                <w:szCs w:val="24"/>
                <w:lang w:val="en-US"/>
              </w:rPr>
            </w:pPr>
            <w:r>
              <w:rPr>
                <w:rFonts w:eastAsia="Calibri" w:cstheme="minorHAnsi"/>
                <w:color w:val="000000" w:themeColor="text1"/>
                <w:sz w:val="24"/>
                <w:szCs w:val="24"/>
                <w:lang w:val="en-US"/>
              </w:rPr>
              <w:t>99</w:t>
            </w:r>
          </w:p>
        </w:tc>
        <w:tc>
          <w:tcPr>
            <w:tcW w:w="1276" w:type="dxa"/>
            <w:tcBorders>
              <w:top w:val="nil"/>
              <w:left w:val="nil"/>
              <w:bottom w:val="single" w:sz="4" w:space="0" w:color="auto"/>
              <w:right w:val="nil"/>
            </w:tcBorders>
            <w:noWrap/>
            <w:hideMark/>
          </w:tcPr>
          <w:p w14:paraId="4A3C2135" w14:textId="77777777" w:rsidR="00CC3EA8" w:rsidRDefault="00CC3EA8" w:rsidP="005422E6">
            <w:pPr>
              <w:spacing w:after="0" w:line="480" w:lineRule="auto"/>
              <w:rPr>
                <w:rFonts w:eastAsia="Calibri,Times New Roman" w:cstheme="minorHAnsi"/>
                <w:color w:val="000000" w:themeColor="text1"/>
                <w:sz w:val="24"/>
                <w:szCs w:val="24"/>
                <w:lang w:val="en-US"/>
              </w:rPr>
            </w:pPr>
            <w:r>
              <w:rPr>
                <w:rFonts w:eastAsia="Calibri" w:cstheme="minorHAnsi"/>
                <w:color w:val="000000" w:themeColor="text1"/>
                <w:sz w:val="24"/>
                <w:szCs w:val="24"/>
                <w:lang w:val="en-US"/>
              </w:rPr>
              <w:t>97</w:t>
            </w:r>
          </w:p>
        </w:tc>
      </w:tr>
    </w:tbl>
    <w:p w14:paraId="57808DCA" w14:textId="77777777" w:rsidR="00CC3EA8" w:rsidRDefault="00CC3EA8" w:rsidP="00CC3EA8">
      <w:pPr>
        <w:spacing w:after="120" w:line="480" w:lineRule="auto"/>
        <w:rPr>
          <w:rFonts w:eastAsia="Times New Roman" w:cstheme="minorHAnsi"/>
          <w:sz w:val="24"/>
          <w:szCs w:val="24"/>
        </w:rPr>
      </w:pPr>
    </w:p>
    <w:p w14:paraId="79CC6ED9" w14:textId="77777777" w:rsidR="00CC3EA8" w:rsidRDefault="00CC3EA8" w:rsidP="00CC3EA8">
      <w:pPr>
        <w:spacing w:after="120" w:line="480" w:lineRule="auto"/>
        <w:rPr>
          <w:rFonts w:eastAsia="Times New Roman" w:cstheme="minorHAnsi"/>
          <w:sz w:val="24"/>
          <w:szCs w:val="24"/>
        </w:rPr>
      </w:pPr>
    </w:p>
    <w:p w14:paraId="32C56D53" w14:textId="77777777" w:rsidR="00CC3EA8" w:rsidRDefault="00CC3EA8" w:rsidP="00CC3EA8">
      <w:pPr>
        <w:spacing w:after="120" w:line="480" w:lineRule="auto"/>
        <w:rPr>
          <w:rFonts w:eastAsia="Times New Roman" w:cstheme="minorHAnsi"/>
          <w:sz w:val="24"/>
          <w:szCs w:val="24"/>
        </w:rPr>
      </w:pPr>
    </w:p>
    <w:p w14:paraId="5AFFD19B" w14:textId="77777777" w:rsidR="00CC3EA8" w:rsidRDefault="00CC3EA8" w:rsidP="00CC3EA8">
      <w:pPr>
        <w:spacing w:after="120" w:line="480" w:lineRule="auto"/>
        <w:rPr>
          <w:rFonts w:eastAsia="Times New Roman" w:cstheme="minorHAnsi"/>
          <w:sz w:val="24"/>
          <w:szCs w:val="24"/>
        </w:rPr>
      </w:pPr>
    </w:p>
    <w:p w14:paraId="231919F3" w14:textId="77777777" w:rsidR="00CC3EA8" w:rsidRDefault="00CC3EA8" w:rsidP="00CC3EA8">
      <w:pPr>
        <w:spacing w:after="120" w:line="480" w:lineRule="auto"/>
        <w:rPr>
          <w:rFonts w:cstheme="minorHAnsi"/>
          <w:b/>
          <w:sz w:val="24"/>
          <w:szCs w:val="24"/>
        </w:rPr>
      </w:pPr>
      <w:r>
        <w:rPr>
          <w:rFonts w:cstheme="minorHAnsi"/>
          <w:b/>
          <w:sz w:val="24"/>
          <w:szCs w:val="24"/>
        </w:rPr>
        <w:t>S1.2</w:t>
      </w:r>
      <w:r>
        <w:rPr>
          <w:rFonts w:cstheme="minorHAnsi"/>
          <w:b/>
          <w:sz w:val="24"/>
          <w:szCs w:val="24"/>
        </w:rPr>
        <w:tab/>
        <w:t>References</w:t>
      </w:r>
    </w:p>
    <w:p w14:paraId="150555AC" w14:textId="77777777" w:rsidR="00CC3EA8" w:rsidRPr="006945C1" w:rsidRDefault="00CC3EA8" w:rsidP="00CC3EA8">
      <w:pPr>
        <w:spacing w:after="120" w:line="480" w:lineRule="auto"/>
        <w:ind w:left="709" w:hanging="709"/>
        <w:rPr>
          <w:sz w:val="24"/>
          <w:szCs w:val="24"/>
        </w:rPr>
      </w:pPr>
      <w:r w:rsidRPr="00E36A02">
        <w:rPr>
          <w:sz w:val="24"/>
          <w:szCs w:val="24"/>
        </w:rPr>
        <w:t>Crimaldi JP, Thompson JK, Rosman JH, Lowe RJ, Koseff JR. 2002. Hydrodynamics of larval settlement: the influence of turbulent stress events at potential recruitment sites. Limnology and Oceanography 47:1137-1151.</w:t>
      </w:r>
      <w:r>
        <w:rPr>
          <w:sz w:val="24"/>
          <w:szCs w:val="24"/>
        </w:rPr>
        <w:t xml:space="preserve"> doi:</w:t>
      </w:r>
      <w:r w:rsidRPr="006945C1">
        <w:rPr>
          <w:sz w:val="24"/>
          <w:szCs w:val="24"/>
        </w:rPr>
        <w:t xml:space="preserve"> </w:t>
      </w:r>
      <w:hyperlink r:id="rId7" w:history="1">
        <w:r w:rsidRPr="006945C1">
          <w:t>10.4319/lo.2002.47.4.1137</w:t>
        </w:r>
      </w:hyperlink>
    </w:p>
    <w:p w14:paraId="08B46B86" w14:textId="77777777" w:rsidR="00CC3EA8" w:rsidRPr="00E36A02" w:rsidRDefault="00CC3EA8" w:rsidP="00CC3EA8">
      <w:pPr>
        <w:spacing w:after="120" w:line="480" w:lineRule="auto"/>
        <w:ind w:left="709" w:hanging="709"/>
        <w:rPr>
          <w:sz w:val="24"/>
          <w:szCs w:val="24"/>
        </w:rPr>
      </w:pPr>
      <w:r w:rsidRPr="00E36A02">
        <w:rPr>
          <w:sz w:val="24"/>
          <w:szCs w:val="24"/>
        </w:rPr>
        <w:t xml:space="preserve">Koehl MRA. 2007. Mini review: Hydrodynamics of larval settlement into fouling communities. Biofouling 23:357-368. </w:t>
      </w:r>
      <w:hyperlink r:id="rId8" w:history="1">
        <w:r w:rsidRPr="00E36A02">
          <w:rPr>
            <w:sz w:val="24"/>
            <w:szCs w:val="24"/>
          </w:rPr>
          <w:t>doi:10.1080/08927010701492250</w:t>
        </w:r>
      </w:hyperlink>
    </w:p>
    <w:p w14:paraId="3C46A61B" w14:textId="11477CA4" w:rsidR="002C504F" w:rsidRPr="002C504F" w:rsidRDefault="002C504F" w:rsidP="002C504F">
      <w:pPr>
        <w:spacing w:after="120" w:line="480" w:lineRule="auto"/>
        <w:ind w:left="709" w:hanging="709"/>
        <w:rPr>
          <w:sz w:val="24"/>
          <w:szCs w:val="24"/>
        </w:rPr>
      </w:pPr>
      <w:r w:rsidRPr="002C504F">
        <w:rPr>
          <w:sz w:val="24"/>
          <w:szCs w:val="24"/>
        </w:rPr>
        <w:t>Liu L, Yan H, Zhao G</w:t>
      </w:r>
      <w:r w:rsidR="00BD2B81">
        <w:rPr>
          <w:sz w:val="24"/>
          <w:szCs w:val="24"/>
        </w:rPr>
        <w:t>,</w:t>
      </w:r>
      <w:r w:rsidRPr="002C504F">
        <w:rPr>
          <w:sz w:val="24"/>
          <w:szCs w:val="24"/>
        </w:rPr>
        <w:t xml:space="preserve"> Zhuang J</w:t>
      </w:r>
      <w:r w:rsidR="00BD2B81">
        <w:rPr>
          <w:sz w:val="24"/>
          <w:szCs w:val="24"/>
        </w:rPr>
        <w:t>.</w:t>
      </w:r>
      <w:r w:rsidRPr="002C504F">
        <w:rPr>
          <w:sz w:val="24"/>
          <w:szCs w:val="24"/>
        </w:rPr>
        <w:t xml:space="preserve"> 2016. Experimental studies on the terminal velocity of air bubbles in water and glycerol aqueous solution. Experimental </w:t>
      </w:r>
      <w:r w:rsidR="00BD2B81">
        <w:rPr>
          <w:sz w:val="24"/>
          <w:szCs w:val="24"/>
        </w:rPr>
        <w:t>T</w:t>
      </w:r>
      <w:r w:rsidRPr="002C504F">
        <w:rPr>
          <w:sz w:val="24"/>
          <w:szCs w:val="24"/>
        </w:rPr>
        <w:t xml:space="preserve">hermal and </w:t>
      </w:r>
      <w:r w:rsidR="00FC4C43">
        <w:rPr>
          <w:sz w:val="24"/>
          <w:szCs w:val="24"/>
        </w:rPr>
        <w:t>F</w:t>
      </w:r>
      <w:r w:rsidRPr="002C504F">
        <w:rPr>
          <w:sz w:val="24"/>
          <w:szCs w:val="24"/>
        </w:rPr>
        <w:t xml:space="preserve">luid </w:t>
      </w:r>
      <w:r w:rsidR="00FC4C43">
        <w:rPr>
          <w:sz w:val="24"/>
          <w:szCs w:val="24"/>
        </w:rPr>
        <w:t>S</w:t>
      </w:r>
      <w:r w:rsidRPr="002C504F">
        <w:rPr>
          <w:sz w:val="24"/>
          <w:szCs w:val="24"/>
        </w:rPr>
        <w:t>cience</w:t>
      </w:r>
      <w:r w:rsidR="00BB18C8">
        <w:rPr>
          <w:sz w:val="24"/>
          <w:szCs w:val="24"/>
        </w:rPr>
        <w:t xml:space="preserve"> </w:t>
      </w:r>
      <w:r w:rsidRPr="002C504F">
        <w:rPr>
          <w:sz w:val="24"/>
          <w:szCs w:val="24"/>
        </w:rPr>
        <w:t>78:254-265. </w:t>
      </w:r>
      <w:hyperlink r:id="rId9" w:tgtFrame="_blank" w:tooltip="Persistent link using digital object identifier" w:history="1">
        <w:r w:rsidRPr="002C504F">
          <w:t>doi</w:t>
        </w:r>
        <w:r w:rsidR="00BB18C8" w:rsidRPr="00BB18C8">
          <w:t>:</w:t>
        </w:r>
        <w:r w:rsidRPr="002C504F">
          <w:t>10.1016/j.expthermflusci.2016.06.011</w:t>
        </w:r>
      </w:hyperlink>
    </w:p>
    <w:p w14:paraId="0C8DA476" w14:textId="1FBC5DAD" w:rsidR="00CC3EA8" w:rsidRPr="00E36A02" w:rsidRDefault="00CC3EA8" w:rsidP="00CC3EA8">
      <w:pPr>
        <w:spacing w:after="120" w:line="480" w:lineRule="auto"/>
        <w:ind w:left="709" w:hanging="709"/>
        <w:rPr>
          <w:sz w:val="24"/>
          <w:szCs w:val="24"/>
        </w:rPr>
      </w:pPr>
      <w:r>
        <w:rPr>
          <w:sz w:val="24"/>
          <w:szCs w:val="24"/>
        </w:rPr>
        <w:t xml:space="preserve">Massel, SR 1999. </w:t>
      </w:r>
      <w:r w:rsidRPr="00AF1E06">
        <w:rPr>
          <w:sz w:val="24"/>
          <w:szCs w:val="24"/>
        </w:rPr>
        <w:t>Fluid m</w:t>
      </w:r>
      <w:r>
        <w:rPr>
          <w:sz w:val="24"/>
          <w:szCs w:val="24"/>
        </w:rPr>
        <w:t xml:space="preserve">echanics for marine ecologists. </w:t>
      </w:r>
      <w:r w:rsidRPr="00AF1E06">
        <w:rPr>
          <w:sz w:val="24"/>
          <w:szCs w:val="24"/>
        </w:rPr>
        <w:t>Springer, New York;</w:t>
      </w:r>
      <w:r>
        <w:rPr>
          <w:sz w:val="24"/>
          <w:szCs w:val="24"/>
        </w:rPr>
        <w:t xml:space="preserve"> Berlin</w:t>
      </w:r>
      <w:r w:rsidRPr="00AF1E06">
        <w:rPr>
          <w:sz w:val="24"/>
          <w:szCs w:val="24"/>
        </w:rPr>
        <w:t>.</w:t>
      </w:r>
    </w:p>
    <w:p w14:paraId="30EAFFDC" w14:textId="77777777" w:rsidR="00CC3EA8" w:rsidRPr="00E36A02" w:rsidRDefault="00CC3EA8" w:rsidP="00CC3EA8">
      <w:pPr>
        <w:spacing w:after="120" w:line="480" w:lineRule="auto"/>
        <w:ind w:left="709" w:hanging="709"/>
        <w:rPr>
          <w:sz w:val="24"/>
          <w:szCs w:val="24"/>
        </w:rPr>
      </w:pPr>
      <w:r w:rsidRPr="00E36A02">
        <w:rPr>
          <w:sz w:val="24"/>
          <w:szCs w:val="24"/>
        </w:rPr>
        <w:t>Menesses M, Belden J, Dickenson N, Bird J. 2017. Measuring a critical stress for continuous prevention of marine biofouling accumulation with aeration. Biofouling 33: 703-711. doi:10.1080/08927014.2017.1359574</w:t>
      </w:r>
    </w:p>
    <w:p w14:paraId="42666F37" w14:textId="77777777" w:rsidR="00CC3EA8" w:rsidRPr="00E36A02" w:rsidRDefault="00CC3EA8" w:rsidP="00CC3EA8">
      <w:pPr>
        <w:spacing w:after="120" w:line="480" w:lineRule="auto"/>
        <w:ind w:left="709" w:hanging="709"/>
        <w:rPr>
          <w:sz w:val="24"/>
          <w:szCs w:val="24"/>
        </w:rPr>
      </w:pPr>
      <w:r w:rsidRPr="00E36A02">
        <w:rPr>
          <w:sz w:val="24"/>
          <w:szCs w:val="24"/>
        </w:rPr>
        <w:t>Munson BR, Okiishi TH, Huebsch WW, Rothmayer AP. 2013. Fundamentals of fluid mechanics, 7th edn, John Wiley &amp; Sons, Inc, Hoboken, NJ.</w:t>
      </w:r>
    </w:p>
    <w:p w14:paraId="6EC57814" w14:textId="77777777" w:rsidR="00CC3EA8" w:rsidRDefault="00CC3EA8" w:rsidP="00CC3EA8">
      <w:pPr>
        <w:spacing w:after="120" w:line="480" w:lineRule="auto"/>
        <w:rPr>
          <w:rFonts w:cstheme="minorHAnsi"/>
          <w:b/>
          <w:sz w:val="24"/>
          <w:szCs w:val="24"/>
        </w:rPr>
      </w:pPr>
    </w:p>
    <w:p w14:paraId="6F05EE9D" w14:textId="77777777" w:rsidR="002F0797" w:rsidRDefault="002F0797"/>
    <w:sectPr w:rsidR="002F079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Times New Roman">
    <w:altName w:val="Calibri"/>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EA8"/>
    <w:rsid w:val="00023E73"/>
    <w:rsid w:val="001C2F61"/>
    <w:rsid w:val="002C504F"/>
    <w:rsid w:val="002F0797"/>
    <w:rsid w:val="00406727"/>
    <w:rsid w:val="00AA681F"/>
    <w:rsid w:val="00B84D73"/>
    <w:rsid w:val="00BB18C8"/>
    <w:rsid w:val="00BD2B81"/>
    <w:rsid w:val="00CC3EA8"/>
    <w:rsid w:val="00FC4C4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92140"/>
  <w15:chartTrackingRefBased/>
  <w15:docId w15:val="{E91106C3-3F28-47F1-AA48-3700AAEE3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E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504F"/>
    <w:rPr>
      <w:color w:val="0563C1" w:themeColor="hyperlink"/>
      <w:u w:val="single"/>
    </w:rPr>
  </w:style>
  <w:style w:type="character" w:styleId="UnresolvedMention">
    <w:name w:val="Unresolved Mention"/>
    <w:basedOn w:val="DefaultParagraphFont"/>
    <w:uiPriority w:val="99"/>
    <w:semiHidden/>
    <w:unhideWhenUsed/>
    <w:rsid w:val="002C50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97601">
      <w:bodyDiv w:val="1"/>
      <w:marLeft w:val="0"/>
      <w:marRight w:val="0"/>
      <w:marTop w:val="0"/>
      <w:marBottom w:val="0"/>
      <w:divBdr>
        <w:top w:val="none" w:sz="0" w:space="0" w:color="auto"/>
        <w:left w:val="none" w:sz="0" w:space="0" w:color="auto"/>
        <w:bottom w:val="none" w:sz="0" w:space="0" w:color="auto"/>
        <w:right w:val="none" w:sz="0" w:space="0" w:color="auto"/>
      </w:divBdr>
    </w:div>
    <w:div w:id="542979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80/08927010701492250" TargetMode="External"/><Relationship Id="rId3" Type="http://schemas.openxmlformats.org/officeDocument/2006/relationships/styles" Target="styles.xml"/><Relationship Id="rId7" Type="http://schemas.openxmlformats.org/officeDocument/2006/relationships/hyperlink" Target="https://www.researchgate.net/deref/http%3A%2F%2Fdx.doi.org%2F10.4319%2Flo.2002.47.4.1137?_sg%5B0%5D=E1-71Re3xtEaBG7aTyHYH8cX_KwcKCQQfI5r9EYjFgyir0wtfkht8tQyIELg_0mykrSbdWABb6GazyDtH5VTMRpIMA.ImRz_rQa8JZXkoI7HnHw2Z8GMDF9jerssQnM_W_GYmVyJ4LFQv5QeQjVK2-M9pPwPfmDeAvLvihOXp2FobsPkQ"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pc01.safelinks.protection.outlook.com/?url=https%3A%2F%2Fdoi-org.ezproxy.canterbury.ac.nz%2F10.1016%2Fj.expthermflusci.2016.06.011&amp;data=02%7C01%7CGrant.Hopkins%40cawthron.org.nz%7C39d61ce2351c4fd0a7b308d84dff001d%7C0ed55d7825dd4776947a20158de7657d%7C0%7C0%7C637345104911600198&amp;sdata=9z0ra0wzbKfsF%2F5Gn%2BRNXTwuxx%2FsnLhABMJVWx9c%2B8U%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936DE9A5EE24418E40F3BA2F22C3B5" ma:contentTypeVersion="14" ma:contentTypeDescription="Create a new document." ma:contentTypeScope="" ma:versionID="d1efd9637607a9fd6c4d7631eadb53f2">
  <xsd:schema xmlns:xsd="http://www.w3.org/2001/XMLSchema" xmlns:xs="http://www.w3.org/2001/XMLSchema" xmlns:p="http://schemas.microsoft.com/office/2006/metadata/properties" xmlns:ns2="de106d1a-8bb7-4f5c-a311-1cdcd19c2f29" xmlns:ns3="1eaf255a-6d0a-4e64-b9e2-96ad16efe479" targetNamespace="http://schemas.microsoft.com/office/2006/metadata/properties" ma:root="true" ma:fieldsID="4c5c53fcada249a8954d49ebda92193d" ns2:_="" ns3:_="">
    <xsd:import namespace="de106d1a-8bb7-4f5c-a311-1cdcd19c2f29"/>
    <xsd:import namespace="1eaf255a-6d0a-4e64-b9e2-96ad16efe47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plmk" minOccurs="0"/>
                <xsd:element ref="ns2:MediaServiceDateTaken" minOccurs="0"/>
                <xsd:element ref="ns2:MediaServiceAutoTag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106d1a-8bb7-4f5c-a311-1cdcd19c2f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lmk" ma:index="12" nillable="true" ma:displayName="Text" ma:internalName="plmk">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af255a-6d0a-4e64-b9e2-96ad16efe47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186836-AB03-4597-8F38-F1D7B93C3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106d1a-8bb7-4f5c-a311-1cdcd19c2f29"/>
    <ds:schemaRef ds:uri="1eaf255a-6d0a-4e64-b9e2-96ad16efe4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214162-45D3-4403-BF1F-641926455E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1433</Words>
  <Characters>8170</Characters>
  <Application>Microsoft Office Word</Application>
  <DocSecurity>0</DocSecurity>
  <Lines>68</Lines>
  <Paragraphs>19</Paragraphs>
  <ScaleCrop>false</ScaleCrop>
  <Company/>
  <LinksUpToDate>false</LinksUpToDate>
  <CharactersWithSpaces>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Hopkins</dc:creator>
  <cp:keywords/>
  <dc:description/>
  <cp:lastModifiedBy>Grant Hopkins</cp:lastModifiedBy>
  <cp:revision>11</cp:revision>
  <dcterms:created xsi:type="dcterms:W3CDTF">2020-08-31T22:37:00Z</dcterms:created>
  <dcterms:modified xsi:type="dcterms:W3CDTF">2021-03-28T20:16:00Z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0x01010061936DE9A5EE24418E40F3BA2F22C3B5</vt:lpwstr>
  </property>
</Properties>
</file>