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3454" w14:textId="77777777" w:rsidR="002F6683" w:rsidRPr="001F108B" w:rsidRDefault="002F6683" w:rsidP="002F6683">
      <w:pPr>
        <w:spacing w:after="120" w:line="480" w:lineRule="auto"/>
        <w:rPr>
          <w:rFonts w:eastAsia="Times New Roman" w:cstheme="minorHAnsi"/>
          <w:b/>
          <w:bCs/>
          <w:i/>
          <w:iCs/>
          <w:sz w:val="24"/>
          <w:szCs w:val="24"/>
        </w:rPr>
      </w:pPr>
      <w:r>
        <w:rPr>
          <w:rFonts w:eastAsia="Cambria" w:cstheme="minorHAnsi"/>
          <w:b/>
          <w:bCs/>
          <w:sz w:val="24"/>
          <w:szCs w:val="24"/>
          <w:lang w:val="en-US"/>
        </w:rPr>
        <w:t>S2</w:t>
      </w:r>
      <w:r>
        <w:rPr>
          <w:rFonts w:eastAsia="Cambria" w:cstheme="minorHAnsi"/>
          <w:b/>
          <w:bCs/>
          <w:sz w:val="24"/>
          <w:szCs w:val="24"/>
          <w:lang w:val="en-US"/>
        </w:rPr>
        <w:tab/>
      </w:r>
      <w:r w:rsidRPr="008E7624">
        <w:rPr>
          <w:rFonts w:eastAsia="Times New Roman" w:cstheme="minorHAnsi"/>
          <w:b/>
          <w:bCs/>
          <w:sz w:val="24"/>
          <w:szCs w:val="24"/>
        </w:rPr>
        <w:t>Model organisms: spawning and rearing procedures</w:t>
      </w:r>
    </w:p>
    <w:p w14:paraId="48196630" w14:textId="77777777" w:rsidR="002F6683" w:rsidRPr="00F218A6" w:rsidRDefault="002F6683" w:rsidP="002F6683">
      <w:pPr>
        <w:spacing w:after="120" w:line="480" w:lineRule="auto"/>
        <w:rPr>
          <w:rFonts w:eastAsia="Times New Roman" w:cstheme="minorHAnsi"/>
          <w:b/>
          <w:bCs/>
          <w:sz w:val="24"/>
          <w:szCs w:val="24"/>
        </w:rPr>
      </w:pPr>
      <w:r w:rsidRPr="00F218A6">
        <w:rPr>
          <w:rFonts w:eastAsia="Times New Roman" w:cstheme="minorHAnsi"/>
          <w:b/>
          <w:bCs/>
          <w:sz w:val="24"/>
          <w:szCs w:val="24"/>
        </w:rPr>
        <w:t>S2.1</w:t>
      </w:r>
      <w:r w:rsidRPr="00F218A6">
        <w:rPr>
          <w:rFonts w:eastAsia="Times New Roman" w:cstheme="minorHAnsi"/>
          <w:b/>
          <w:bCs/>
          <w:sz w:val="24"/>
          <w:szCs w:val="24"/>
        </w:rPr>
        <w:tab/>
      </w:r>
      <w:r w:rsidRPr="00120058">
        <w:rPr>
          <w:rFonts w:eastAsia="Times New Roman" w:cstheme="minorHAnsi"/>
          <w:b/>
          <w:bCs/>
          <w:i/>
          <w:iCs/>
          <w:sz w:val="24"/>
          <w:szCs w:val="24"/>
        </w:rPr>
        <w:t>Ciona</w:t>
      </w:r>
      <w:r>
        <w:rPr>
          <w:rFonts w:eastAsia="Times New Roman" w:cstheme="minorHAnsi"/>
          <w:b/>
          <w:bCs/>
          <w:sz w:val="24"/>
          <w:szCs w:val="24"/>
        </w:rPr>
        <w:t xml:space="preserve"> </w:t>
      </w:r>
      <w:proofErr w:type="spellStart"/>
      <w:r w:rsidRPr="00120058">
        <w:rPr>
          <w:rFonts w:eastAsia="Times New Roman" w:cstheme="minorHAnsi"/>
          <w:b/>
          <w:bCs/>
          <w:i/>
          <w:iCs/>
          <w:sz w:val="24"/>
          <w:szCs w:val="24"/>
        </w:rPr>
        <w:t>savignyi</w:t>
      </w:r>
      <w:proofErr w:type="spellEnd"/>
      <w:r w:rsidRPr="001F108B">
        <w:rPr>
          <w:rFonts w:eastAsia="Times New Roman" w:cstheme="minorHAnsi"/>
          <w:sz w:val="24"/>
          <w:szCs w:val="24"/>
        </w:rPr>
        <w:t xml:space="preserve"> </w:t>
      </w:r>
    </w:p>
    <w:p w14:paraId="117219F4" w14:textId="0BD871A9" w:rsidR="002F6683" w:rsidRDefault="002F6683" w:rsidP="002F6683">
      <w:pPr>
        <w:spacing w:after="120" w:line="480" w:lineRule="auto"/>
        <w:rPr>
          <w:rFonts w:eastAsia="Times New Roman" w:cstheme="minorHAnsi"/>
          <w:sz w:val="24"/>
          <w:szCs w:val="24"/>
        </w:rPr>
      </w:pPr>
      <w:r w:rsidRPr="001F108B">
        <w:rPr>
          <w:rFonts w:eastAsia="Times New Roman" w:cstheme="minorHAnsi"/>
          <w:sz w:val="24"/>
          <w:szCs w:val="24"/>
        </w:rPr>
        <w:t xml:space="preserve">For each trial, approximately 15 reproductively mature </w:t>
      </w:r>
      <w:r w:rsidRPr="001F108B">
        <w:rPr>
          <w:rFonts w:eastAsia="Times New Roman" w:cstheme="minorHAnsi"/>
          <w:i/>
          <w:iCs/>
          <w:sz w:val="24"/>
          <w:szCs w:val="24"/>
        </w:rPr>
        <w:t>Ciona</w:t>
      </w:r>
      <w:r w:rsidRPr="001F108B">
        <w:rPr>
          <w:rFonts w:eastAsia="Times New Roman" w:cstheme="minorHAnsi"/>
          <w:sz w:val="24"/>
          <w:szCs w:val="24"/>
        </w:rPr>
        <w:t xml:space="preserve"> were collected from </w:t>
      </w:r>
      <w:r>
        <w:rPr>
          <w:rFonts w:eastAsia="Times New Roman" w:cstheme="minorHAnsi"/>
          <w:sz w:val="24"/>
          <w:szCs w:val="24"/>
        </w:rPr>
        <w:t>SAS</w:t>
      </w:r>
      <w:r w:rsidRPr="001F108B">
        <w:rPr>
          <w:rFonts w:eastAsia="Times New Roman" w:cstheme="minorHAnsi"/>
          <w:sz w:val="24"/>
          <w:szCs w:val="24"/>
        </w:rPr>
        <w:t xml:space="preserve"> in Nelson Marina (41°15'32.39"S, 173°16'52.74"E) and held in a flow-through aquarium (18°C) for 48-120 hrs</w:t>
      </w:r>
      <w:r>
        <w:rPr>
          <w:rFonts w:eastAsia="Times New Roman" w:cstheme="minorHAnsi"/>
          <w:sz w:val="24"/>
          <w:szCs w:val="24"/>
        </w:rPr>
        <w:t xml:space="preserve">. The aquarium was supplied with </w:t>
      </w:r>
      <w:r w:rsidRPr="001F108B">
        <w:rPr>
          <w:rFonts w:eastAsia="Times New Roman" w:cstheme="minorHAnsi"/>
          <w:sz w:val="24"/>
          <w:szCs w:val="24"/>
        </w:rPr>
        <w:t>10 L seawater h</w:t>
      </w:r>
      <w:r w:rsidRPr="001F108B">
        <w:rPr>
          <w:rFonts w:eastAsia="Times New Roman" w:cstheme="minorHAnsi"/>
          <w:sz w:val="24"/>
          <w:szCs w:val="24"/>
          <w:vertAlign w:val="superscript"/>
        </w:rPr>
        <w:t>−1</w:t>
      </w:r>
      <w:r w:rsidRPr="001F108B">
        <w:rPr>
          <w:rFonts w:eastAsia="Times New Roman" w:cstheme="minorHAnsi"/>
          <w:sz w:val="24"/>
          <w:szCs w:val="24"/>
        </w:rPr>
        <w:t> </w:t>
      </w:r>
      <w:r>
        <w:rPr>
          <w:rFonts w:eastAsia="Times New Roman" w:cstheme="minorHAnsi"/>
          <w:sz w:val="24"/>
          <w:szCs w:val="24"/>
        </w:rPr>
        <w:t>via</w:t>
      </w:r>
      <w:r w:rsidRPr="001F108B">
        <w:rPr>
          <w:rFonts w:eastAsia="Times New Roman" w:cstheme="minorHAnsi"/>
          <w:sz w:val="24"/>
          <w:szCs w:val="24"/>
        </w:rPr>
        <w:t xml:space="preserve"> a 1000-L recirculating system held at 18 ± 1 °C</w:t>
      </w:r>
      <w:r>
        <w:rPr>
          <w:rFonts w:eastAsia="Times New Roman" w:cstheme="minorHAnsi"/>
          <w:sz w:val="24"/>
          <w:szCs w:val="24"/>
        </w:rPr>
        <w:t xml:space="preserve"> and</w:t>
      </w:r>
      <w:r w:rsidRPr="001F108B">
        <w:rPr>
          <w:rFonts w:eastAsia="Times New Roman" w:cstheme="minorHAnsi"/>
          <w:sz w:val="24"/>
          <w:szCs w:val="24"/>
        </w:rPr>
        <w:t xml:space="preserve"> 34 ± 1 </w:t>
      </w:r>
      <w:proofErr w:type="spellStart"/>
      <w:r w:rsidRPr="001F108B">
        <w:rPr>
          <w:rFonts w:eastAsia="Times New Roman" w:cstheme="minorHAnsi"/>
          <w:sz w:val="24"/>
          <w:szCs w:val="24"/>
        </w:rPr>
        <w:t>psu</w:t>
      </w:r>
      <w:proofErr w:type="spellEnd"/>
      <w:r>
        <w:rPr>
          <w:rFonts w:eastAsia="Times New Roman" w:cstheme="minorHAnsi"/>
          <w:sz w:val="24"/>
          <w:szCs w:val="24"/>
        </w:rPr>
        <w:t xml:space="preserve">. </w:t>
      </w:r>
      <w:r w:rsidR="00E84FAA">
        <w:rPr>
          <w:rFonts w:eastAsia="Times New Roman" w:cstheme="minorHAnsi"/>
          <w:sz w:val="24"/>
          <w:szCs w:val="24"/>
        </w:rPr>
        <w:t>T</w:t>
      </w:r>
      <w:r>
        <w:rPr>
          <w:rFonts w:eastAsia="Times New Roman" w:cstheme="minorHAnsi"/>
          <w:sz w:val="24"/>
          <w:szCs w:val="24"/>
        </w:rPr>
        <w:t>he tunicates were fed daily with bulk-cultured microalgae</w:t>
      </w:r>
      <w:r w:rsidRPr="001F108B">
        <w:rPr>
          <w:rFonts w:eastAsia="Times New Roman" w:cstheme="minorHAnsi"/>
          <w:sz w:val="24"/>
          <w:szCs w:val="24"/>
        </w:rPr>
        <w:t xml:space="preserve">. During this acclimation period, </w:t>
      </w:r>
      <w:r w:rsidRPr="001F108B">
        <w:rPr>
          <w:rFonts w:eastAsia="Times New Roman" w:cstheme="minorHAnsi"/>
          <w:i/>
          <w:iCs/>
          <w:sz w:val="24"/>
          <w:szCs w:val="24"/>
        </w:rPr>
        <w:t>Ciona</w:t>
      </w:r>
      <w:r w:rsidRPr="001F108B">
        <w:rPr>
          <w:rFonts w:eastAsia="Times New Roman" w:cstheme="minorHAnsi"/>
          <w:sz w:val="24"/>
          <w:szCs w:val="24"/>
        </w:rPr>
        <w:t xml:space="preserve"> were visually monitored for reproductive condition (the abundance of eggs and sperm are discernible through the tunic) and general health (colour and turgidity). Gravid individuals with densely packed egg and sperm ducts were spawned according to</w:t>
      </w:r>
      <w:r w:rsidRPr="00961374">
        <w:rPr>
          <w:rFonts w:eastAsia="Times New Roman" w:cstheme="minorHAnsi"/>
          <w:sz w:val="24"/>
          <w:szCs w:val="24"/>
        </w:rPr>
        <w:t xml:space="preserve"> </w:t>
      </w:r>
      <w:proofErr w:type="spellStart"/>
      <w:r w:rsidRPr="00961374">
        <w:rPr>
          <w:rFonts w:eastAsia="Times New Roman" w:cstheme="minorHAnsi"/>
          <w:sz w:val="24"/>
          <w:szCs w:val="24"/>
        </w:rPr>
        <w:t>Cirino</w:t>
      </w:r>
      <w:proofErr w:type="spellEnd"/>
      <w:r w:rsidRPr="00961374">
        <w:rPr>
          <w:rFonts w:eastAsia="Times New Roman" w:cstheme="minorHAnsi"/>
          <w:sz w:val="24"/>
          <w:szCs w:val="24"/>
        </w:rPr>
        <w:t xml:space="preserve"> et al. (2002)</w:t>
      </w:r>
      <w:r w:rsidRPr="001F108B">
        <w:rPr>
          <w:rFonts w:eastAsia="Times New Roman" w:cstheme="minorHAnsi"/>
          <w:sz w:val="24"/>
          <w:szCs w:val="24"/>
        </w:rPr>
        <w:t>. After incubating at 18°C for 1 h, fertilized eggs were rinsed (</w:t>
      </w:r>
      <w:r>
        <w:rPr>
          <w:rFonts w:eastAsia="Times New Roman" w:cstheme="minorHAnsi"/>
          <w:sz w:val="24"/>
          <w:szCs w:val="24"/>
        </w:rPr>
        <w:t>filtered seawater, FSW</w:t>
      </w:r>
      <w:r w:rsidRPr="001F108B">
        <w:rPr>
          <w:rFonts w:eastAsia="Times New Roman" w:cstheme="minorHAnsi"/>
          <w:sz w:val="24"/>
          <w:szCs w:val="24"/>
        </w:rPr>
        <w:t>) on a 20-µm sieve, transferred to a glass Petri dish along with 25 mL FSW, then held at 18°C for 24 h to hatch. Hatched larvae were placed in a conical flask and diluted with FSW to yield desired larval densities of ca. 1 larvae mL</w:t>
      </w:r>
      <w:r w:rsidRPr="001F108B">
        <w:rPr>
          <w:rFonts w:eastAsia="Times New Roman" w:cstheme="minorHAnsi"/>
          <w:sz w:val="24"/>
          <w:szCs w:val="24"/>
          <w:vertAlign w:val="superscript"/>
        </w:rPr>
        <w:t>-1</w:t>
      </w:r>
      <w:r w:rsidRPr="001F108B">
        <w:rPr>
          <w:rFonts w:eastAsia="Times New Roman" w:cstheme="minorHAnsi"/>
          <w:sz w:val="24"/>
          <w:szCs w:val="24"/>
        </w:rPr>
        <w:t xml:space="preserve">. </w:t>
      </w:r>
    </w:p>
    <w:p w14:paraId="615A694D" w14:textId="77777777" w:rsidR="002F6683" w:rsidRDefault="002F6683" w:rsidP="002F6683">
      <w:pPr>
        <w:spacing w:after="120" w:line="480" w:lineRule="auto"/>
        <w:rPr>
          <w:rFonts w:eastAsia="Times New Roman" w:cstheme="minorHAnsi"/>
          <w:sz w:val="24"/>
          <w:szCs w:val="24"/>
        </w:rPr>
      </w:pPr>
    </w:p>
    <w:p w14:paraId="648689A2" w14:textId="77777777" w:rsidR="002F6683" w:rsidRPr="00F218A6" w:rsidRDefault="002F6683" w:rsidP="002F6683">
      <w:pPr>
        <w:spacing w:after="120" w:line="480" w:lineRule="auto"/>
        <w:rPr>
          <w:rFonts w:eastAsia="Times New Roman" w:cstheme="minorHAnsi"/>
          <w:b/>
          <w:bCs/>
          <w:sz w:val="24"/>
          <w:szCs w:val="24"/>
        </w:rPr>
      </w:pPr>
      <w:r w:rsidRPr="00F218A6">
        <w:rPr>
          <w:rFonts w:eastAsia="Times New Roman" w:cstheme="minorHAnsi"/>
          <w:b/>
          <w:bCs/>
          <w:sz w:val="24"/>
          <w:szCs w:val="24"/>
        </w:rPr>
        <w:t>S2.</w:t>
      </w:r>
      <w:r>
        <w:rPr>
          <w:rFonts w:eastAsia="Times New Roman" w:cstheme="minorHAnsi"/>
          <w:b/>
          <w:bCs/>
          <w:sz w:val="24"/>
          <w:szCs w:val="24"/>
        </w:rPr>
        <w:t>2</w:t>
      </w:r>
      <w:r w:rsidRPr="00F218A6">
        <w:rPr>
          <w:rFonts w:eastAsia="Times New Roman" w:cstheme="minorHAnsi"/>
          <w:b/>
          <w:bCs/>
          <w:sz w:val="24"/>
          <w:szCs w:val="24"/>
        </w:rPr>
        <w:tab/>
      </w:r>
      <w:r w:rsidRPr="00120058">
        <w:rPr>
          <w:rFonts w:eastAsia="Times New Roman" w:cstheme="minorHAnsi"/>
          <w:b/>
          <w:bCs/>
          <w:i/>
          <w:sz w:val="24"/>
          <w:szCs w:val="24"/>
        </w:rPr>
        <w:t>Crassostrea</w:t>
      </w:r>
      <w:r w:rsidRPr="00120058">
        <w:rPr>
          <w:rFonts w:eastAsia="Times New Roman" w:cstheme="minorHAnsi"/>
          <w:b/>
          <w:bCs/>
          <w:i/>
          <w:iCs/>
          <w:sz w:val="24"/>
          <w:szCs w:val="24"/>
        </w:rPr>
        <w:t xml:space="preserve"> gigas</w:t>
      </w:r>
    </w:p>
    <w:p w14:paraId="185B03D1" w14:textId="2FA2991B" w:rsidR="002F6683" w:rsidRPr="001F108B" w:rsidRDefault="002F6683" w:rsidP="002F6683">
      <w:pPr>
        <w:spacing w:after="120" w:line="480" w:lineRule="auto"/>
        <w:rPr>
          <w:rFonts w:eastAsia="Times New Roman" w:cstheme="minorHAnsi"/>
          <w:sz w:val="24"/>
          <w:szCs w:val="24"/>
        </w:rPr>
      </w:pPr>
      <w:r w:rsidRPr="001F108B">
        <w:rPr>
          <w:rFonts w:eastAsia="Times New Roman" w:cstheme="minorHAnsi"/>
          <w:sz w:val="24"/>
          <w:szCs w:val="24"/>
        </w:rPr>
        <w:t xml:space="preserve">Oyster larvae were </w:t>
      </w:r>
      <w:r>
        <w:rPr>
          <w:rFonts w:eastAsia="Times New Roman" w:cstheme="minorHAnsi"/>
          <w:sz w:val="24"/>
          <w:szCs w:val="24"/>
        </w:rPr>
        <w:t>attained from a commercial oyster hatchery (Cawthron Aquaculture Park)</w:t>
      </w:r>
      <w:r w:rsidRPr="001F108B">
        <w:rPr>
          <w:rFonts w:eastAsia="Times New Roman" w:cstheme="minorHAnsi"/>
          <w:sz w:val="24"/>
          <w:szCs w:val="24"/>
        </w:rPr>
        <w:t xml:space="preserve">. </w:t>
      </w:r>
      <w:r>
        <w:rPr>
          <w:rFonts w:eastAsia="Times New Roman" w:cstheme="minorHAnsi"/>
          <w:sz w:val="24"/>
          <w:szCs w:val="24"/>
        </w:rPr>
        <w:t>A</w:t>
      </w:r>
      <w:r w:rsidRPr="001F108B">
        <w:rPr>
          <w:rFonts w:eastAsia="Times New Roman" w:cstheme="minorHAnsi"/>
          <w:sz w:val="24"/>
          <w:szCs w:val="24"/>
        </w:rPr>
        <w:t>dult ripe Pacific oysters were strip-</w:t>
      </w:r>
      <w:proofErr w:type="gramStart"/>
      <w:r w:rsidRPr="001F108B">
        <w:rPr>
          <w:rFonts w:eastAsia="Times New Roman" w:cstheme="minorHAnsi"/>
          <w:sz w:val="24"/>
          <w:szCs w:val="24"/>
        </w:rPr>
        <w:t>spawned</w:t>
      </w:r>
      <w:proofErr w:type="gramEnd"/>
      <w:r w:rsidRPr="001F108B">
        <w:rPr>
          <w:rFonts w:eastAsia="Times New Roman" w:cstheme="minorHAnsi"/>
          <w:sz w:val="24"/>
          <w:szCs w:val="24"/>
        </w:rPr>
        <w:t xml:space="preserve"> and gametes fertilised according to Allen </w:t>
      </w:r>
      <w:r>
        <w:rPr>
          <w:rFonts w:eastAsia="Times New Roman" w:cstheme="minorHAnsi"/>
          <w:sz w:val="24"/>
          <w:szCs w:val="24"/>
        </w:rPr>
        <w:t>&amp;</w:t>
      </w:r>
      <w:r w:rsidRPr="001F108B">
        <w:rPr>
          <w:rFonts w:eastAsia="Times New Roman" w:cstheme="minorHAnsi"/>
          <w:sz w:val="24"/>
          <w:szCs w:val="24"/>
        </w:rPr>
        <w:t xml:space="preserve"> </w:t>
      </w:r>
      <w:proofErr w:type="spellStart"/>
      <w:r w:rsidRPr="001F108B">
        <w:rPr>
          <w:rFonts w:eastAsia="Times New Roman" w:cstheme="minorHAnsi"/>
          <w:sz w:val="24"/>
          <w:szCs w:val="24"/>
        </w:rPr>
        <w:t>Bushek</w:t>
      </w:r>
      <w:proofErr w:type="spellEnd"/>
      <w:r w:rsidRPr="001F108B">
        <w:rPr>
          <w:rFonts w:eastAsia="Times New Roman" w:cstheme="minorHAnsi"/>
          <w:sz w:val="24"/>
          <w:szCs w:val="24"/>
        </w:rPr>
        <w:t xml:space="preserve"> (1992). Following 24 h incubation, larvae were stocked at high density (~</w:t>
      </w:r>
      <w:r w:rsidR="00E84FAA">
        <w:rPr>
          <w:rFonts w:eastAsia="Times New Roman" w:cstheme="minorHAnsi"/>
          <w:sz w:val="24"/>
          <w:szCs w:val="24"/>
        </w:rPr>
        <w:t xml:space="preserve"> </w:t>
      </w:r>
      <w:r w:rsidRPr="001F108B">
        <w:rPr>
          <w:rFonts w:eastAsia="Times New Roman" w:cstheme="minorHAnsi"/>
          <w:sz w:val="24"/>
          <w:szCs w:val="24"/>
        </w:rPr>
        <w:t>400 mL</w:t>
      </w:r>
      <w:r>
        <w:rPr>
          <w:rFonts w:eastAsia="Times New Roman" w:cstheme="minorHAnsi"/>
          <w:sz w:val="24"/>
          <w:szCs w:val="24"/>
          <w:vertAlign w:val="superscript"/>
        </w:rPr>
        <w:t>-1</w:t>
      </w:r>
      <w:r w:rsidRPr="001F108B">
        <w:rPr>
          <w:rFonts w:eastAsia="Times New Roman" w:cstheme="minorHAnsi"/>
          <w:sz w:val="24"/>
          <w:szCs w:val="24"/>
        </w:rPr>
        <w:t xml:space="preserve">) in 170-L </w:t>
      </w:r>
      <w:proofErr w:type="spellStart"/>
      <w:r w:rsidRPr="001F108B">
        <w:rPr>
          <w:rFonts w:eastAsia="Times New Roman" w:cstheme="minorHAnsi"/>
          <w:sz w:val="24"/>
          <w:szCs w:val="24"/>
        </w:rPr>
        <w:t>cylindro</w:t>
      </w:r>
      <w:proofErr w:type="spellEnd"/>
      <w:r w:rsidRPr="001F108B">
        <w:rPr>
          <w:rFonts w:eastAsia="Times New Roman" w:cstheme="minorHAnsi"/>
          <w:sz w:val="24"/>
          <w:szCs w:val="24"/>
        </w:rPr>
        <w:t xml:space="preserve">-conical tanks and reared in flow-through conditions. Treated seawater (1 µm filtered, UV-treated seawater maintained at 24°C) previously enriched with hatchery-grown microalgae was continuously supplied to the larval rearing tanks. Developing larvae were periodically graded with nylon screens of increasing size until larvae reached competence for settlement (~ 350 µm shell length), around 17 d post-fertilisation. </w:t>
      </w:r>
      <w:r w:rsidRPr="001F108B">
        <w:rPr>
          <w:rFonts w:eastAsia="Times New Roman" w:cstheme="minorHAnsi"/>
          <w:sz w:val="24"/>
          <w:szCs w:val="24"/>
        </w:rPr>
        <w:lastRenderedPageBreak/>
        <w:t>Larvae we</w:t>
      </w:r>
      <w:r>
        <w:rPr>
          <w:rFonts w:eastAsia="Times New Roman" w:cstheme="minorHAnsi"/>
          <w:sz w:val="24"/>
          <w:szCs w:val="24"/>
        </w:rPr>
        <w:t>re</w:t>
      </w:r>
      <w:r w:rsidRPr="001F108B">
        <w:rPr>
          <w:rFonts w:eastAsia="Times New Roman" w:cstheme="minorHAnsi"/>
          <w:sz w:val="24"/>
          <w:szCs w:val="24"/>
        </w:rPr>
        <w:t xml:space="preserve"> placed on </w:t>
      </w:r>
      <w:r>
        <w:rPr>
          <w:rFonts w:eastAsia="Times New Roman" w:cstheme="minorHAnsi"/>
          <w:sz w:val="24"/>
          <w:szCs w:val="24"/>
        </w:rPr>
        <w:t xml:space="preserve">a </w:t>
      </w:r>
      <w:r w:rsidRPr="001F108B">
        <w:rPr>
          <w:rFonts w:eastAsia="Times New Roman" w:cstheme="minorHAnsi"/>
          <w:sz w:val="24"/>
          <w:szCs w:val="24"/>
        </w:rPr>
        <w:t xml:space="preserve">nylon screen, wrapped in damp paper </w:t>
      </w:r>
      <w:proofErr w:type="gramStart"/>
      <w:r w:rsidRPr="001F108B">
        <w:rPr>
          <w:rFonts w:eastAsia="Times New Roman" w:cstheme="minorHAnsi"/>
          <w:sz w:val="24"/>
          <w:szCs w:val="24"/>
        </w:rPr>
        <w:t>towels</w:t>
      </w:r>
      <w:proofErr w:type="gramEnd"/>
      <w:r w:rsidRPr="001F108B">
        <w:rPr>
          <w:rFonts w:eastAsia="Times New Roman" w:cstheme="minorHAnsi"/>
          <w:sz w:val="24"/>
          <w:szCs w:val="24"/>
        </w:rPr>
        <w:t xml:space="preserve"> and chilled (around 4°C). Prior to use in trials, larvae were placed in 20 L of 18°C </w:t>
      </w:r>
      <w:r>
        <w:rPr>
          <w:rFonts w:eastAsia="Times New Roman" w:cstheme="minorHAnsi"/>
          <w:sz w:val="24"/>
          <w:szCs w:val="24"/>
        </w:rPr>
        <w:t>FSW</w:t>
      </w:r>
      <w:r w:rsidRPr="001F108B">
        <w:rPr>
          <w:rFonts w:eastAsia="Times New Roman" w:cstheme="minorHAnsi"/>
          <w:sz w:val="24"/>
          <w:szCs w:val="24"/>
        </w:rPr>
        <w:t xml:space="preserve"> for 30 mins. </w:t>
      </w:r>
    </w:p>
    <w:p w14:paraId="76AE14FB" w14:textId="77777777" w:rsidR="002F6683" w:rsidRPr="001F108B" w:rsidRDefault="002F6683" w:rsidP="002F6683">
      <w:pPr>
        <w:spacing w:after="120" w:line="480" w:lineRule="auto"/>
        <w:rPr>
          <w:rFonts w:eastAsia="Times New Roman" w:cstheme="minorHAnsi"/>
          <w:sz w:val="24"/>
          <w:szCs w:val="24"/>
        </w:rPr>
      </w:pPr>
      <w:r w:rsidRPr="001F108B">
        <w:rPr>
          <w:rFonts w:eastAsia="Times New Roman" w:cstheme="minorHAnsi"/>
          <w:sz w:val="24"/>
          <w:szCs w:val="24"/>
        </w:rPr>
        <w:t xml:space="preserve">Pilot trials were undertaken to identify the most reliable method to facilitate the settlement of </w:t>
      </w:r>
      <w:r w:rsidRPr="001F108B">
        <w:rPr>
          <w:rFonts w:eastAsia="Times New Roman" w:cstheme="minorHAnsi"/>
          <w:i/>
          <w:iCs/>
          <w:sz w:val="24"/>
          <w:szCs w:val="24"/>
        </w:rPr>
        <w:t>Ciona</w:t>
      </w:r>
      <w:r w:rsidRPr="001F108B">
        <w:rPr>
          <w:rFonts w:eastAsia="Times New Roman" w:cstheme="minorHAnsi"/>
          <w:sz w:val="24"/>
          <w:szCs w:val="24"/>
        </w:rPr>
        <w:t xml:space="preserve"> and </w:t>
      </w:r>
      <w:r w:rsidRPr="001F108B">
        <w:rPr>
          <w:rFonts w:eastAsia="Times New Roman" w:cstheme="minorHAnsi"/>
          <w:i/>
          <w:sz w:val="24"/>
          <w:szCs w:val="24"/>
        </w:rPr>
        <w:t>Crassostrea</w:t>
      </w:r>
      <w:r w:rsidRPr="001F108B">
        <w:rPr>
          <w:rFonts w:eastAsia="Times New Roman" w:cstheme="minorHAnsi"/>
          <w:sz w:val="24"/>
          <w:szCs w:val="24"/>
        </w:rPr>
        <w:t xml:space="preserve"> larvae on the acrylic and fouling release experimental panels. For </w:t>
      </w:r>
      <w:r w:rsidRPr="001F108B">
        <w:rPr>
          <w:rFonts w:eastAsia="Times New Roman" w:cstheme="minorHAnsi"/>
          <w:i/>
          <w:iCs/>
          <w:sz w:val="24"/>
          <w:szCs w:val="24"/>
        </w:rPr>
        <w:t>Ciona</w:t>
      </w:r>
      <w:r w:rsidRPr="001F108B">
        <w:rPr>
          <w:rFonts w:eastAsia="Times New Roman" w:cstheme="minorHAnsi"/>
          <w:sz w:val="24"/>
          <w:szCs w:val="24"/>
        </w:rPr>
        <w:t>, this involved filling a 90 x 15 mm (ca. 95 mL) Petri dish to overflowing with the FSW</w:t>
      </w:r>
      <w:r>
        <w:rPr>
          <w:rFonts w:eastAsia="Times New Roman" w:cstheme="minorHAnsi"/>
          <w:sz w:val="24"/>
          <w:szCs w:val="24"/>
        </w:rPr>
        <w:t xml:space="preserve"> </w:t>
      </w:r>
      <w:r w:rsidRPr="001F108B">
        <w:rPr>
          <w:rFonts w:eastAsia="Times New Roman" w:cstheme="minorHAnsi"/>
          <w:sz w:val="24"/>
          <w:szCs w:val="24"/>
        </w:rPr>
        <w:t>+</w:t>
      </w:r>
      <w:r>
        <w:rPr>
          <w:rFonts w:eastAsia="Times New Roman" w:cstheme="minorHAnsi"/>
          <w:sz w:val="24"/>
          <w:szCs w:val="24"/>
        </w:rPr>
        <w:t xml:space="preserve"> </w:t>
      </w:r>
      <w:r w:rsidRPr="001F108B">
        <w:rPr>
          <w:rFonts w:eastAsia="Times New Roman" w:cstheme="minorHAnsi"/>
          <w:sz w:val="24"/>
          <w:szCs w:val="24"/>
        </w:rPr>
        <w:t xml:space="preserve">larvae solution. Experimental panels where placed facing downwards on the Petri dish, resulting in the centre of the plate coming into direct contact with the larvae solution. Due to the downward swimming behaviour of </w:t>
      </w:r>
      <w:r w:rsidRPr="001F108B">
        <w:rPr>
          <w:rFonts w:eastAsia="Times New Roman" w:cstheme="minorHAnsi"/>
          <w:i/>
          <w:sz w:val="24"/>
          <w:szCs w:val="24"/>
        </w:rPr>
        <w:t>Crassostrea</w:t>
      </w:r>
      <w:r w:rsidRPr="001F108B">
        <w:rPr>
          <w:rFonts w:eastAsia="Times New Roman" w:cstheme="minorHAnsi"/>
          <w:sz w:val="24"/>
          <w:szCs w:val="24"/>
        </w:rPr>
        <w:t xml:space="preserve"> observed by hatchery staff, the petri dish containing larvae and </w:t>
      </w:r>
      <w:r>
        <w:rPr>
          <w:rFonts w:eastAsia="Times New Roman" w:cstheme="minorHAnsi"/>
          <w:sz w:val="24"/>
          <w:szCs w:val="24"/>
        </w:rPr>
        <w:t>FSW</w:t>
      </w:r>
      <w:r w:rsidRPr="001F108B">
        <w:rPr>
          <w:rFonts w:eastAsia="Times New Roman" w:cstheme="minorHAnsi"/>
          <w:sz w:val="24"/>
          <w:szCs w:val="24"/>
        </w:rPr>
        <w:t xml:space="preserve"> was inverted on top of the experimental panels. For both taxa, </w:t>
      </w:r>
      <w:r>
        <w:rPr>
          <w:rFonts w:eastAsia="Times New Roman" w:cstheme="minorHAnsi"/>
          <w:sz w:val="24"/>
          <w:szCs w:val="24"/>
        </w:rPr>
        <w:t>larvae</w:t>
      </w:r>
      <w:r w:rsidRPr="001F108B">
        <w:rPr>
          <w:rFonts w:eastAsia="Times New Roman" w:cstheme="minorHAnsi"/>
          <w:sz w:val="24"/>
          <w:szCs w:val="24"/>
        </w:rPr>
        <w:t xml:space="preserve"> were left in contact with </w:t>
      </w:r>
      <w:r>
        <w:rPr>
          <w:rFonts w:eastAsia="Times New Roman" w:cstheme="minorHAnsi"/>
          <w:sz w:val="24"/>
          <w:szCs w:val="24"/>
        </w:rPr>
        <w:t>panels</w:t>
      </w:r>
      <w:r w:rsidRPr="001F108B">
        <w:rPr>
          <w:rFonts w:eastAsia="Times New Roman" w:cstheme="minorHAnsi"/>
          <w:sz w:val="24"/>
          <w:szCs w:val="24"/>
        </w:rPr>
        <w:t xml:space="preserve"> for 3 h (the 3 h treatment) or for 24 h (</w:t>
      </w:r>
      <w:r>
        <w:rPr>
          <w:rFonts w:eastAsia="Times New Roman" w:cstheme="minorHAnsi"/>
          <w:sz w:val="24"/>
          <w:szCs w:val="24"/>
        </w:rPr>
        <w:t xml:space="preserve">for the </w:t>
      </w:r>
      <w:proofErr w:type="gramStart"/>
      <w:r w:rsidRPr="001F108B">
        <w:rPr>
          <w:rFonts w:eastAsia="Times New Roman" w:cstheme="minorHAnsi"/>
          <w:sz w:val="24"/>
          <w:szCs w:val="24"/>
        </w:rPr>
        <w:t>120 h</w:t>
      </w:r>
      <w:proofErr w:type="gramEnd"/>
      <w:r w:rsidRPr="001F108B">
        <w:rPr>
          <w:rFonts w:eastAsia="Times New Roman" w:cstheme="minorHAnsi"/>
          <w:sz w:val="24"/>
          <w:szCs w:val="24"/>
        </w:rPr>
        <w:t xml:space="preserve"> treatment)</w:t>
      </w:r>
      <w:r>
        <w:rPr>
          <w:rFonts w:eastAsia="Times New Roman" w:cstheme="minorHAnsi"/>
          <w:sz w:val="24"/>
          <w:szCs w:val="24"/>
        </w:rPr>
        <w:t xml:space="preserve">. The 3 h panels were treated immediately, while the 120 h panels were left undisturbed for 24 h before being </w:t>
      </w:r>
      <w:r w:rsidRPr="001F108B">
        <w:rPr>
          <w:rFonts w:eastAsia="Times New Roman" w:cstheme="minorHAnsi"/>
          <w:sz w:val="24"/>
          <w:szCs w:val="24"/>
        </w:rPr>
        <w:t>transferred to a 300 L flow-through aquarium for a further 4 days until treatment.</w:t>
      </w:r>
    </w:p>
    <w:p w14:paraId="0F67D9E5" w14:textId="77777777" w:rsidR="002F6683" w:rsidRDefault="002F6683" w:rsidP="002F6683">
      <w:pPr>
        <w:spacing w:after="240" w:line="240" w:lineRule="auto"/>
        <w:rPr>
          <w:rFonts w:eastAsia="Cambria" w:cstheme="minorHAnsi"/>
          <w:b/>
          <w:bCs/>
          <w:sz w:val="24"/>
          <w:szCs w:val="24"/>
          <w:lang w:val="en-US"/>
        </w:rPr>
      </w:pPr>
    </w:p>
    <w:p w14:paraId="1E1EF1A6" w14:textId="77777777" w:rsidR="002F6683" w:rsidRPr="00F218A6" w:rsidRDefault="002F6683" w:rsidP="002F6683">
      <w:pPr>
        <w:spacing w:after="120" w:line="480" w:lineRule="auto"/>
        <w:rPr>
          <w:rFonts w:eastAsia="Times New Roman" w:cstheme="minorHAnsi"/>
          <w:b/>
          <w:bCs/>
          <w:sz w:val="24"/>
          <w:szCs w:val="24"/>
        </w:rPr>
      </w:pPr>
      <w:r w:rsidRPr="00F218A6">
        <w:rPr>
          <w:rFonts w:eastAsia="Times New Roman" w:cstheme="minorHAnsi"/>
          <w:b/>
          <w:bCs/>
          <w:sz w:val="24"/>
          <w:szCs w:val="24"/>
        </w:rPr>
        <w:t>S2.</w:t>
      </w:r>
      <w:r>
        <w:rPr>
          <w:rFonts w:eastAsia="Times New Roman" w:cstheme="minorHAnsi"/>
          <w:b/>
          <w:bCs/>
          <w:sz w:val="24"/>
          <w:szCs w:val="24"/>
        </w:rPr>
        <w:t>3</w:t>
      </w:r>
      <w:r w:rsidRPr="00F218A6">
        <w:rPr>
          <w:rFonts w:eastAsia="Times New Roman" w:cstheme="minorHAnsi"/>
          <w:b/>
          <w:bCs/>
          <w:sz w:val="24"/>
          <w:szCs w:val="24"/>
        </w:rPr>
        <w:tab/>
      </w:r>
      <w:r>
        <w:rPr>
          <w:rFonts w:eastAsia="Times New Roman" w:cstheme="minorHAnsi"/>
          <w:b/>
          <w:bCs/>
          <w:sz w:val="24"/>
          <w:szCs w:val="24"/>
        </w:rPr>
        <w:t>R</w:t>
      </w:r>
      <w:r w:rsidRPr="008029A0">
        <w:rPr>
          <w:rFonts w:eastAsia="Times New Roman" w:cstheme="minorHAnsi"/>
          <w:b/>
          <w:bCs/>
          <w:iCs/>
          <w:sz w:val="24"/>
          <w:szCs w:val="24"/>
        </w:rPr>
        <w:t>eferences</w:t>
      </w:r>
    </w:p>
    <w:p w14:paraId="24291D69" w14:textId="77777777" w:rsidR="002F6683" w:rsidRPr="00E36A02" w:rsidRDefault="002F6683" w:rsidP="002F6683">
      <w:pPr>
        <w:spacing w:after="120" w:line="480" w:lineRule="auto"/>
        <w:ind w:left="709" w:hanging="709"/>
        <w:rPr>
          <w:sz w:val="24"/>
          <w:szCs w:val="24"/>
        </w:rPr>
      </w:pPr>
      <w:r w:rsidRPr="00E36A02">
        <w:rPr>
          <w:sz w:val="24"/>
          <w:szCs w:val="24"/>
        </w:rPr>
        <w:t xml:space="preserve">Allen Jr SK, </w:t>
      </w:r>
      <w:proofErr w:type="spellStart"/>
      <w:r w:rsidRPr="00E36A02">
        <w:rPr>
          <w:sz w:val="24"/>
          <w:szCs w:val="24"/>
        </w:rPr>
        <w:t>Bushek</w:t>
      </w:r>
      <w:proofErr w:type="spellEnd"/>
      <w:r w:rsidRPr="00E36A02">
        <w:rPr>
          <w:sz w:val="24"/>
          <w:szCs w:val="24"/>
        </w:rPr>
        <w:t xml:space="preserve"> D. 1992. Large scale production of triploid </w:t>
      </w:r>
      <w:r w:rsidRPr="00E36A02">
        <w:rPr>
          <w:i/>
          <w:iCs/>
          <w:sz w:val="24"/>
          <w:szCs w:val="24"/>
        </w:rPr>
        <w:t>Crassostrea virginica</w:t>
      </w:r>
      <w:r w:rsidRPr="00E36A02">
        <w:rPr>
          <w:sz w:val="24"/>
          <w:szCs w:val="24"/>
        </w:rPr>
        <w:t xml:space="preserve"> (</w:t>
      </w:r>
      <w:proofErr w:type="spellStart"/>
      <w:r w:rsidRPr="00E36A02">
        <w:rPr>
          <w:sz w:val="24"/>
          <w:szCs w:val="24"/>
        </w:rPr>
        <w:t>Gmelin</w:t>
      </w:r>
      <w:proofErr w:type="spellEnd"/>
      <w:r w:rsidRPr="00E36A02">
        <w:rPr>
          <w:sz w:val="24"/>
          <w:szCs w:val="24"/>
        </w:rPr>
        <w:t xml:space="preserve">) using ‘stripped’ gametes. Aquaculture 103: 241–251. </w:t>
      </w:r>
      <w:hyperlink r:id="rId6" w:tgtFrame="_blank" w:tooltip="Persistent link using digital object identifier" w:history="1">
        <w:r w:rsidRPr="00E36A02">
          <w:rPr>
            <w:sz w:val="24"/>
            <w:szCs w:val="24"/>
          </w:rPr>
          <w:t>doi.org/10.1016/0044-8486(92)90170-P</w:t>
        </w:r>
      </w:hyperlink>
    </w:p>
    <w:p w14:paraId="284289FD" w14:textId="585A1026" w:rsidR="002F0797" w:rsidRPr="002F6683" w:rsidRDefault="002F6683" w:rsidP="002F6683">
      <w:pPr>
        <w:spacing w:after="120" w:line="480" w:lineRule="auto"/>
        <w:ind w:left="709" w:hanging="709"/>
        <w:rPr>
          <w:sz w:val="24"/>
          <w:szCs w:val="24"/>
        </w:rPr>
      </w:pPr>
      <w:proofErr w:type="spellStart"/>
      <w:r w:rsidRPr="00E36A02">
        <w:rPr>
          <w:sz w:val="24"/>
          <w:szCs w:val="24"/>
        </w:rPr>
        <w:t>Cirino</w:t>
      </w:r>
      <w:proofErr w:type="spellEnd"/>
      <w:r w:rsidRPr="00E36A02">
        <w:rPr>
          <w:sz w:val="24"/>
          <w:szCs w:val="24"/>
        </w:rPr>
        <w:t xml:space="preserve"> P, Toscano A, </w:t>
      </w:r>
      <w:proofErr w:type="spellStart"/>
      <w:r w:rsidRPr="00E36A02">
        <w:rPr>
          <w:sz w:val="24"/>
          <w:szCs w:val="24"/>
        </w:rPr>
        <w:t>Caramiello</w:t>
      </w:r>
      <w:proofErr w:type="spellEnd"/>
      <w:r w:rsidRPr="00E36A02">
        <w:rPr>
          <w:sz w:val="24"/>
          <w:szCs w:val="24"/>
        </w:rPr>
        <w:t xml:space="preserve"> D, </w:t>
      </w:r>
      <w:proofErr w:type="spellStart"/>
      <w:r w:rsidRPr="00E36A02">
        <w:rPr>
          <w:sz w:val="24"/>
          <w:szCs w:val="24"/>
        </w:rPr>
        <w:t>Macina</w:t>
      </w:r>
      <w:proofErr w:type="spellEnd"/>
      <w:r w:rsidRPr="00E36A02">
        <w:rPr>
          <w:sz w:val="24"/>
          <w:szCs w:val="24"/>
        </w:rPr>
        <w:t xml:space="preserve"> A, </w:t>
      </w:r>
      <w:proofErr w:type="spellStart"/>
      <w:r w:rsidRPr="00E36A02">
        <w:rPr>
          <w:sz w:val="24"/>
          <w:szCs w:val="24"/>
        </w:rPr>
        <w:t>Miraglia</w:t>
      </w:r>
      <w:proofErr w:type="spellEnd"/>
      <w:r w:rsidRPr="00E36A02">
        <w:rPr>
          <w:sz w:val="24"/>
          <w:szCs w:val="24"/>
        </w:rPr>
        <w:t xml:space="preserve"> V, Monte A. 2002. Laboratory culture of the ascidian </w:t>
      </w:r>
      <w:r w:rsidRPr="00E84FAA">
        <w:rPr>
          <w:i/>
          <w:iCs/>
          <w:sz w:val="24"/>
          <w:szCs w:val="24"/>
        </w:rPr>
        <w:t>Ciona intestinalis</w:t>
      </w:r>
      <w:r w:rsidRPr="00E36A02">
        <w:rPr>
          <w:sz w:val="24"/>
          <w:szCs w:val="24"/>
        </w:rPr>
        <w:t xml:space="preserve"> (L.): a model system for molecular developmental biology research. Marine Models Electronic Record http://comm.archive.mbl.edu/BiologicalBulletin/MMER/cirino/CirBody.html (Accessed on 13 August 2020).</w:t>
      </w:r>
    </w:p>
    <w:sectPr w:rsidR="002F0797" w:rsidRPr="002F6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3"/>
    <w:rsid w:val="0021057E"/>
    <w:rsid w:val="002F0797"/>
    <w:rsid w:val="002F6683"/>
    <w:rsid w:val="00E84F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64EC"/>
  <w15:chartTrackingRefBased/>
  <w15:docId w15:val="{D4761220-CF71-4857-9555-B3E9A89B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doi.org/10.1016/0044-8486(92)90170-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36DE9A5EE24418E40F3BA2F22C3B5" ma:contentTypeVersion="14" ma:contentTypeDescription="Create a new document." ma:contentTypeScope="" ma:versionID="d1efd9637607a9fd6c4d7631eadb53f2">
  <xsd:schema xmlns:xsd="http://www.w3.org/2001/XMLSchema" xmlns:xs="http://www.w3.org/2001/XMLSchema" xmlns:p="http://schemas.microsoft.com/office/2006/metadata/properties" xmlns:ns2="de106d1a-8bb7-4f5c-a311-1cdcd19c2f29" xmlns:ns3="1eaf255a-6d0a-4e64-b9e2-96ad16efe479" targetNamespace="http://schemas.microsoft.com/office/2006/metadata/properties" ma:root="true" ma:fieldsID="4c5c53fcada249a8954d49ebda92193d" ns2:_="" ns3:_="">
    <xsd:import namespace="de106d1a-8bb7-4f5c-a311-1cdcd19c2f29"/>
    <xsd:import namespace="1eaf255a-6d0a-4e64-b9e2-96ad16efe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lmk"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06d1a-8bb7-4f5c-a311-1cdcd19c2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lmk" ma:index="12" nillable="true" ma:displayName="Text" ma:internalName="plmk">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f255a-6d0a-4e64-b9e2-96ad16efe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6830D-AD5E-44C1-973E-7DA21EAD3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06d1a-8bb7-4f5c-a311-1cdcd19c2f29"/>
    <ds:schemaRef ds:uri="1eaf255a-6d0a-4e64-b9e2-96ad16efe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3B839-6198-4824-A7F1-4168471A5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Hopkins</dc:creator>
  <cp:keywords/>
  <dc:description/>
  <cp:lastModifiedBy>Grant Hopkins</cp:lastModifiedBy>
  <cp:revision>3</cp:revision>
  <dcterms:created xsi:type="dcterms:W3CDTF">2020-08-31T22:42:00Z</dcterms:created>
  <dcterms:modified xsi:type="dcterms:W3CDTF">2021-03-28T20:17:00Z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0x01010061936DE9A5EE24418E40F3BA2F22C3B5</vt:lpwstr>
  </property>
  <property fmtid="{D5CDD505-2E9C-101B-9397-08002B2CF9AE}" pid="3" name="plmk">
    <vt:lpwstr/>
  </property>
</Properties>
</file>