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CD7D" w14:textId="78471FDB" w:rsidR="00A85646" w:rsidRPr="00A85646" w:rsidRDefault="00A85646" w:rsidP="00A23268">
      <w:pPr>
        <w:pStyle w:val="1"/>
        <w:rPr>
          <w:rFonts w:ascii="Times" w:hAnsi="Times"/>
          <w:b/>
          <w:bCs/>
          <w:color w:val="0070C0"/>
          <w:sz w:val="24"/>
        </w:rPr>
      </w:pPr>
      <w:r w:rsidRPr="00A85646">
        <w:rPr>
          <w:rFonts w:ascii="Times" w:hAnsi="Times"/>
          <w:b/>
          <w:bCs/>
          <w:color w:val="0070C0"/>
          <w:sz w:val="24"/>
        </w:rPr>
        <w:t>Descriptive statistics</w:t>
      </w:r>
    </w:p>
    <w:p w14:paraId="017DD108" w14:textId="5D2C7941" w:rsidR="00804E19" w:rsidRPr="00804E19" w:rsidRDefault="00A85646" w:rsidP="00804E19">
      <w:pPr>
        <w:pStyle w:val="1"/>
        <w:rPr>
          <w:rFonts w:ascii="Times New Roman" w:hAnsi="Times New Roman" w:cs="Times New Roman"/>
          <w:color w:val="0070C0"/>
          <w:sz w:val="24"/>
        </w:rPr>
      </w:pPr>
      <w:r w:rsidRPr="00A85646">
        <w:rPr>
          <w:rFonts w:ascii="Times New Roman" w:hAnsi="Times New Roman" w:cs="Times New Roman"/>
          <w:color w:val="0070C0"/>
          <w:sz w:val="24"/>
        </w:rPr>
        <w:t>The mean and SD for the initial assessment measures are presented in Supplementary Table 1 and Supplementary Table 2</w:t>
      </w:r>
      <w:r w:rsidRPr="00A85646">
        <w:rPr>
          <w:rFonts w:ascii="Times New Roman" w:hAnsi="Times New Roman" w:cs="Times New Roman"/>
          <w:b/>
          <w:bCs/>
          <w:color w:val="0070C0"/>
          <w:sz w:val="24"/>
        </w:rPr>
        <w:t>.</w:t>
      </w:r>
      <w:r w:rsidR="00804E19" w:rsidRPr="00804E19">
        <w:rPr>
          <w:rFonts w:ascii="Times New Roman" w:hAnsi="Times New Roman" w:cs="Times New Roman"/>
          <w:color w:val="0070C0"/>
          <w:sz w:val="24"/>
        </w:rPr>
        <w:t xml:space="preserve"> Correlation analysis on different neuroticism factors and anxiety symptoms at the baseline time point </w:t>
      </w:r>
      <w:r w:rsidR="00804E19" w:rsidRPr="00804E19">
        <w:rPr>
          <w:rFonts w:ascii="Times New Roman" w:hAnsi="Times New Roman" w:cs="Times New Roman" w:hint="eastAsia"/>
          <w:color w:val="0070C0"/>
          <w:sz w:val="24"/>
        </w:rPr>
        <w:t>was</w:t>
      </w:r>
      <w:r w:rsidR="00804E19" w:rsidRPr="00804E19">
        <w:rPr>
          <w:rFonts w:ascii="Times New Roman" w:hAnsi="Times New Roman" w:cs="Times New Roman"/>
          <w:color w:val="0070C0"/>
          <w:sz w:val="24"/>
        </w:rPr>
        <w:t xml:space="preserve"> shown in Supplementary Table 3.</w:t>
      </w:r>
      <w:r w:rsidR="00804E19" w:rsidRPr="00804E19">
        <w:rPr>
          <w:rFonts w:ascii="Times" w:hAnsi="Times"/>
          <w:color w:val="000000" w:themeColor="text1"/>
          <w:sz w:val="24"/>
        </w:rPr>
        <w:t xml:space="preserve"> </w:t>
      </w:r>
      <w:r w:rsidR="00804E19" w:rsidRPr="00804E19">
        <w:rPr>
          <w:rFonts w:ascii="Times New Roman" w:hAnsi="Times New Roman" w:cs="Times New Roman" w:hint="eastAsia"/>
          <w:color w:val="0070C0"/>
          <w:sz w:val="24"/>
        </w:rPr>
        <w:t>I</w:t>
      </w:r>
      <w:r w:rsidR="00804E19" w:rsidRPr="00804E19">
        <w:rPr>
          <w:rFonts w:ascii="Times New Roman" w:hAnsi="Times New Roman" w:cs="Times New Roman"/>
          <w:color w:val="0070C0"/>
          <w:sz w:val="24"/>
        </w:rPr>
        <w:t>n the two samples, all of the three neuroticism factors had a significant positive correlation with anxiety, but the correlation between the general factor of neuroticism and anxiety symptoms was the highest.</w:t>
      </w:r>
    </w:p>
    <w:p w14:paraId="5C01EE1F" w14:textId="4319A3ED" w:rsidR="00A85646" w:rsidRDefault="00A85646" w:rsidP="00A23268">
      <w:pPr>
        <w:pStyle w:val="1"/>
        <w:rPr>
          <w:rFonts w:ascii="Times New Roman" w:hAnsi="Times New Roman" w:cs="Times New Roman"/>
          <w:color w:val="0070C0"/>
          <w:sz w:val="24"/>
        </w:rPr>
      </w:pPr>
    </w:p>
    <w:p w14:paraId="609E88AA" w14:textId="2D71F0E7" w:rsidR="00A85646" w:rsidRPr="004F7409" w:rsidRDefault="00A85646" w:rsidP="00A85646">
      <w:pPr>
        <w:pStyle w:val="1"/>
        <w:rPr>
          <w:rFonts w:ascii="Times New Roman" w:hAnsi="Times New Roman" w:cs="Times New Roman"/>
          <w:color w:val="0070C0"/>
        </w:rPr>
      </w:pPr>
      <w:r w:rsidRPr="004F7409">
        <w:rPr>
          <w:rFonts w:ascii="Times New Roman" w:hAnsi="Times New Roman" w:cs="Times New Roman" w:hint="eastAsia"/>
          <w:color w:val="0070C0"/>
        </w:rPr>
        <w:t>S</w:t>
      </w:r>
      <w:r w:rsidRPr="004F7409">
        <w:rPr>
          <w:rFonts w:ascii="Times New Roman" w:hAnsi="Times New Roman" w:cs="Times New Roman"/>
          <w:color w:val="0070C0"/>
        </w:rPr>
        <w:t>upplementary</w:t>
      </w:r>
      <w:r w:rsidRPr="004F7409">
        <w:rPr>
          <w:rFonts w:ascii="Times New Roman" w:hAnsi="Times New Roman" w:cs="Times New Roman" w:hint="eastAsia"/>
          <w:color w:val="0070C0"/>
        </w:rPr>
        <w:t xml:space="preserve"> </w:t>
      </w:r>
      <w:r w:rsidRPr="004F7409">
        <w:rPr>
          <w:rFonts w:ascii="Times New Roman" w:hAnsi="Times New Roman" w:cs="Times New Roman"/>
          <w:color w:val="0070C0"/>
        </w:rPr>
        <w:t>Table</w:t>
      </w:r>
      <w:r w:rsidR="00804E19">
        <w:rPr>
          <w:rFonts w:ascii="Times New Roman" w:hAnsi="Times New Roman" w:cs="Times New Roman"/>
          <w:color w:val="0070C0"/>
        </w:rPr>
        <w:t xml:space="preserve"> </w:t>
      </w:r>
      <w:r w:rsidRPr="004F7409">
        <w:rPr>
          <w:rFonts w:ascii="Times New Roman" w:hAnsi="Times New Roman" w:cs="Times New Roman"/>
          <w:color w:val="0070C0"/>
        </w:rPr>
        <w:t>1</w:t>
      </w:r>
      <w:r w:rsidRPr="004F7409">
        <w:rPr>
          <w:rFonts w:ascii="Times New Roman" w:hAnsi="Times New Roman" w:cs="Times New Roman"/>
          <w:color w:val="0070C0"/>
          <w:lang w:eastAsia="zh-CN"/>
        </w:rPr>
        <w:t>. Means and standard deviations for all measures in adolescent sample</w:t>
      </w:r>
    </w:p>
    <w:p w14:paraId="49B284D4" w14:textId="577165D3" w:rsidR="00A85646" w:rsidRPr="00804E19" w:rsidRDefault="00A85646" w:rsidP="00A23268">
      <w:pPr>
        <w:pStyle w:val="1"/>
        <w:rPr>
          <w:rFonts w:ascii="Times New Roman" w:hAnsi="Times New Roman" w:cs="Times New Roman"/>
          <w:color w:val="0070C0"/>
        </w:rPr>
      </w:pPr>
      <w:r w:rsidRPr="00A85646">
        <w:rPr>
          <w:rFonts w:ascii="Times New Roman" w:hAnsi="Times New Roman" w:cs="Times New Roman"/>
          <w:color w:val="0070C0"/>
        </w:rPr>
        <w:t>Supplementary Table</w:t>
      </w:r>
      <w:r w:rsidR="00804E19">
        <w:rPr>
          <w:rFonts w:ascii="Times New Roman" w:hAnsi="Times New Roman" w:cs="Times New Roman"/>
          <w:color w:val="0070C0"/>
        </w:rPr>
        <w:t xml:space="preserve"> </w:t>
      </w:r>
      <w:r w:rsidRPr="00A85646">
        <w:rPr>
          <w:rFonts w:ascii="Times New Roman" w:hAnsi="Times New Roman" w:cs="Times New Roman"/>
          <w:color w:val="0070C0"/>
        </w:rPr>
        <w:t>2. Means and standard deviations for all measures in early adult sample</w:t>
      </w:r>
    </w:p>
    <w:p w14:paraId="4E559226" w14:textId="60AC9232" w:rsidR="00D22157" w:rsidRPr="00804E19" w:rsidRDefault="00D22157" w:rsidP="00D22157">
      <w:pPr>
        <w:rPr>
          <w:color w:val="0070C0"/>
          <w:sz w:val="22"/>
          <w:szCs w:val="22"/>
        </w:rPr>
      </w:pPr>
      <w:r w:rsidRPr="00804E19">
        <w:rPr>
          <w:rFonts w:ascii="Times New Roman" w:hAnsi="Times New Roman" w:cs="Times New Roman" w:hint="eastAsia"/>
          <w:color w:val="0070C0"/>
          <w:sz w:val="22"/>
          <w:szCs w:val="22"/>
        </w:rPr>
        <w:t>S</w:t>
      </w:r>
      <w:r w:rsidRPr="00804E19">
        <w:rPr>
          <w:rFonts w:ascii="Times New Roman" w:hAnsi="Times New Roman" w:cs="Times New Roman"/>
          <w:color w:val="0070C0"/>
          <w:sz w:val="22"/>
          <w:szCs w:val="22"/>
        </w:rPr>
        <w:t>upplementary</w:t>
      </w:r>
      <w:r w:rsidRPr="00804E19">
        <w:rPr>
          <w:rFonts w:ascii="Times New Roman" w:hAnsi="Times New Roman" w:cs="Times New Roman" w:hint="eastAsia"/>
          <w:color w:val="0070C0"/>
          <w:sz w:val="22"/>
          <w:szCs w:val="22"/>
        </w:rPr>
        <w:t xml:space="preserve"> </w:t>
      </w:r>
      <w:r w:rsidRPr="00804E19">
        <w:rPr>
          <w:rFonts w:ascii="Times New Roman" w:hAnsi="Times New Roman" w:cs="Times New Roman"/>
          <w:color w:val="0070C0"/>
          <w:sz w:val="22"/>
          <w:szCs w:val="22"/>
        </w:rPr>
        <w:t>Table</w:t>
      </w:r>
      <w:r w:rsidR="00804E19" w:rsidRPr="00804E19">
        <w:rPr>
          <w:rFonts w:ascii="Times New Roman" w:hAnsi="Times New Roman" w:cs="Times New Roman"/>
          <w:color w:val="0070C0"/>
          <w:sz w:val="22"/>
          <w:szCs w:val="22"/>
        </w:rPr>
        <w:t xml:space="preserve"> 3</w:t>
      </w:r>
      <w:r w:rsidRPr="00804E19">
        <w:rPr>
          <w:rFonts w:ascii="Times New Roman" w:hAnsi="Times New Roman" w:cs="Times New Roman"/>
          <w:color w:val="0070C0"/>
          <w:sz w:val="22"/>
          <w:szCs w:val="22"/>
        </w:rPr>
        <w:t xml:space="preserve">.  </w:t>
      </w:r>
      <w:r w:rsidRPr="00804E19">
        <w:rPr>
          <w:rFonts w:ascii="Times New Roman" w:hAnsi="Times New Roman" w:cs="Times New Roman" w:hint="eastAsia"/>
          <w:color w:val="0070C0"/>
          <w:sz w:val="22"/>
          <w:szCs w:val="22"/>
        </w:rPr>
        <w:t>I</w:t>
      </w:r>
      <w:r w:rsidRPr="00804E19">
        <w:rPr>
          <w:rFonts w:ascii="Times New Roman" w:hAnsi="Times New Roman" w:cs="Times New Roman"/>
          <w:color w:val="0070C0"/>
          <w:sz w:val="22"/>
          <w:szCs w:val="22"/>
        </w:rPr>
        <w:t>ntercorrelations between Baseline measures.</w:t>
      </w:r>
    </w:p>
    <w:p w14:paraId="560A5AB2" w14:textId="3E164BA7" w:rsidR="00D22157" w:rsidRDefault="00D22157" w:rsidP="00A23268">
      <w:pPr>
        <w:pStyle w:val="1"/>
        <w:rPr>
          <w:rFonts w:ascii="Times" w:hAnsi="Times"/>
          <w:color w:val="000000" w:themeColor="text1"/>
          <w:sz w:val="24"/>
        </w:rPr>
      </w:pPr>
    </w:p>
    <w:p w14:paraId="7861097A" w14:textId="42A7B63F" w:rsidR="004037AB" w:rsidRPr="004037AB" w:rsidRDefault="004037AB" w:rsidP="004037AB">
      <w:pPr>
        <w:rPr>
          <w:rFonts w:ascii="Times" w:hAnsi="Times" w:cs="Arial"/>
          <w:b/>
          <w:bCs/>
          <w:color w:val="0070C0"/>
          <w:szCs w:val="22"/>
          <w:lang w:eastAsia="en-US"/>
        </w:rPr>
      </w:pPr>
      <w:r w:rsidRPr="004037AB">
        <w:rPr>
          <w:rFonts w:ascii="Times" w:hAnsi="Times" w:cs="Arial"/>
          <w:b/>
          <w:bCs/>
          <w:color w:val="0070C0"/>
          <w:szCs w:val="22"/>
          <w:lang w:eastAsia="en-US"/>
        </w:rPr>
        <w:t>The covariance parameter for the autoregressive heterogeneous</w:t>
      </w:r>
      <w:r w:rsidRPr="004037AB">
        <w:rPr>
          <w:rFonts w:ascii="Times" w:hAnsi="Times" w:cs="Arial" w:hint="eastAsia"/>
          <w:b/>
          <w:bCs/>
          <w:color w:val="0070C0"/>
          <w:szCs w:val="22"/>
          <w:lang w:eastAsia="en-US"/>
        </w:rPr>
        <w:t xml:space="preserve"> </w:t>
      </w:r>
      <w:r w:rsidRPr="004037AB">
        <w:rPr>
          <w:rFonts w:ascii="Times" w:hAnsi="Times" w:cs="Arial"/>
          <w:b/>
          <w:bCs/>
          <w:color w:val="0070C0"/>
          <w:szCs w:val="22"/>
          <w:lang w:eastAsia="en-US"/>
        </w:rPr>
        <w:t>(ARH) model</w:t>
      </w:r>
    </w:p>
    <w:p w14:paraId="7CB0ED08" w14:textId="10FE2B90" w:rsidR="00F04BFD" w:rsidRPr="004037AB" w:rsidRDefault="004037AB">
      <w:pPr>
        <w:rPr>
          <w:rFonts w:ascii="Times New Roman" w:hAnsi="Times New Roman" w:cs="Times New Roman"/>
          <w:color w:val="0070C0"/>
        </w:rPr>
      </w:pPr>
      <w:r w:rsidRPr="004037AB">
        <w:rPr>
          <w:rFonts w:ascii="Times New Roman" w:hAnsi="Times New Roman" w:cs="Times New Roman"/>
          <w:color w:val="0070C0"/>
        </w:rPr>
        <w:t xml:space="preserve">We examined the random-effects component of our model in order to decide whether the random-effects should be deleted from the model. </w:t>
      </w:r>
      <w:r w:rsidRPr="004037AB">
        <w:rPr>
          <w:rFonts w:ascii="Times New Roman" w:hAnsi="Times New Roman" w:cs="Times New Roman" w:hint="eastAsia"/>
          <w:color w:val="0070C0"/>
        </w:rPr>
        <w:t>S</w:t>
      </w:r>
      <w:r w:rsidRPr="004037AB">
        <w:rPr>
          <w:rFonts w:ascii="Times New Roman" w:hAnsi="Times New Roman" w:cs="Times New Roman"/>
          <w:color w:val="0070C0"/>
        </w:rPr>
        <w:t>upplementary</w:t>
      </w:r>
      <w:r w:rsidRPr="004037AB">
        <w:rPr>
          <w:rFonts w:ascii="Times New Roman" w:hAnsi="Times New Roman" w:cs="Times New Roman" w:hint="eastAsia"/>
          <w:color w:val="0070C0"/>
        </w:rPr>
        <w:t xml:space="preserve"> </w:t>
      </w:r>
      <w:r w:rsidRPr="004037AB">
        <w:rPr>
          <w:rFonts w:ascii="Times New Roman" w:hAnsi="Times New Roman" w:cs="Times New Roman"/>
          <w:color w:val="0070C0"/>
        </w:rPr>
        <w:t>Table</w:t>
      </w:r>
      <w:r w:rsidRPr="00804E19">
        <w:rPr>
          <w:rFonts w:ascii="Times New Roman" w:hAnsi="Times New Roman" w:cs="Times New Roman"/>
          <w:color w:val="0070C0"/>
        </w:rPr>
        <w:t xml:space="preserve"> </w:t>
      </w:r>
      <w:r w:rsidR="00804E19" w:rsidRPr="00804E19">
        <w:rPr>
          <w:rFonts w:ascii="Times New Roman" w:hAnsi="Times New Roman" w:cs="Times New Roman"/>
          <w:color w:val="0070C0"/>
        </w:rPr>
        <w:t>4</w:t>
      </w:r>
      <w:r w:rsidRPr="004037AB">
        <w:rPr>
          <w:rFonts w:ascii="Times New Roman" w:hAnsi="Times New Roman" w:cs="Times New Roman"/>
          <w:color w:val="0070C0"/>
        </w:rPr>
        <w:t xml:space="preserve"> and </w:t>
      </w:r>
      <w:r w:rsidRPr="004037AB">
        <w:rPr>
          <w:rFonts w:ascii="Times New Roman" w:hAnsi="Times New Roman" w:cs="Times New Roman" w:hint="eastAsia"/>
          <w:color w:val="0070C0"/>
        </w:rPr>
        <w:t>S</w:t>
      </w:r>
      <w:r w:rsidRPr="004037AB">
        <w:rPr>
          <w:rFonts w:ascii="Times New Roman" w:hAnsi="Times New Roman" w:cs="Times New Roman"/>
          <w:color w:val="0070C0"/>
        </w:rPr>
        <w:t>upplementary</w:t>
      </w:r>
      <w:r w:rsidRPr="004037AB">
        <w:rPr>
          <w:rFonts w:ascii="Times New Roman" w:hAnsi="Times New Roman" w:cs="Times New Roman" w:hint="eastAsia"/>
          <w:color w:val="0070C0"/>
        </w:rPr>
        <w:t xml:space="preserve"> </w:t>
      </w:r>
      <w:r w:rsidRPr="004037AB">
        <w:rPr>
          <w:rFonts w:ascii="Times New Roman" w:hAnsi="Times New Roman" w:cs="Times New Roman"/>
          <w:color w:val="0070C0"/>
        </w:rPr>
        <w:t xml:space="preserve">Table </w:t>
      </w:r>
      <w:r w:rsidR="00804E19">
        <w:rPr>
          <w:rFonts w:ascii="Times New Roman" w:hAnsi="Times New Roman" w:cs="Times New Roman"/>
          <w:color w:val="0070C0"/>
        </w:rPr>
        <w:t>5</w:t>
      </w:r>
      <w:r w:rsidRPr="004037AB">
        <w:rPr>
          <w:rFonts w:ascii="Times New Roman" w:hAnsi="Times New Roman" w:cs="Times New Roman"/>
          <w:color w:val="0070C0"/>
        </w:rPr>
        <w:t xml:space="preserve"> showed the estimates of covariance parameter for the final autoregressive heterogeneous</w:t>
      </w:r>
      <w:r>
        <w:rPr>
          <w:rFonts w:ascii="Times New Roman" w:hAnsi="Times New Roman" w:cs="Times New Roman" w:hint="eastAsia"/>
          <w:color w:val="0070C0"/>
        </w:rPr>
        <w:t xml:space="preserve"> </w:t>
      </w:r>
      <w:r w:rsidRPr="004037AB">
        <w:rPr>
          <w:rFonts w:ascii="Times New Roman" w:hAnsi="Times New Roman" w:cs="Times New Roman"/>
          <w:color w:val="0070C0"/>
        </w:rPr>
        <w:t>(ARH) model.</w:t>
      </w:r>
    </w:p>
    <w:p w14:paraId="512088C6" w14:textId="370771A5" w:rsidR="004037AB" w:rsidRDefault="004037AB">
      <w:pPr>
        <w:rPr>
          <w:color w:val="000000" w:themeColor="text1"/>
        </w:rPr>
      </w:pPr>
    </w:p>
    <w:p w14:paraId="7BAA3D57" w14:textId="635308AC" w:rsidR="004037AB" w:rsidRPr="00DB7B4E" w:rsidRDefault="004037AB" w:rsidP="004037AB">
      <w:pPr>
        <w:rPr>
          <w:rFonts w:ascii="Times New Roman" w:hAnsi="Times New Roman" w:cs="Times New Roman"/>
          <w:color w:val="0070C0"/>
          <w:sz w:val="22"/>
          <w:szCs w:val="22"/>
        </w:rPr>
      </w:pPr>
      <w:r w:rsidRPr="00DB7B4E">
        <w:rPr>
          <w:rFonts w:ascii="Times New Roman" w:hAnsi="Times New Roman" w:cs="Times New Roman"/>
          <w:color w:val="0070C0"/>
          <w:sz w:val="22"/>
          <w:szCs w:val="22"/>
        </w:rPr>
        <w:t>Supplementary Table</w:t>
      </w:r>
      <w:r w:rsidR="00804E19">
        <w:rPr>
          <w:rFonts w:ascii="Times New Roman" w:hAnsi="Times New Roman" w:cs="Times New Roman"/>
          <w:color w:val="0070C0"/>
          <w:sz w:val="22"/>
          <w:szCs w:val="22"/>
        </w:rPr>
        <w:t xml:space="preserve"> 4</w:t>
      </w:r>
      <w:r w:rsidRPr="002728DA">
        <w:rPr>
          <w:rFonts w:ascii="Times New Roman" w:hAnsi="Times New Roman" w:cs="Times New Roman"/>
          <w:color w:val="0070C0"/>
          <w:sz w:val="22"/>
          <w:szCs w:val="22"/>
        </w:rPr>
        <w:t xml:space="preserve">. Estimates for covariance parameters of the </w:t>
      </w:r>
      <w:r w:rsidRPr="00DB7B4E">
        <w:rPr>
          <w:rFonts w:ascii="Times New Roman" w:hAnsi="Times New Roman" w:cs="Times New Roman" w:hint="eastAsia"/>
          <w:color w:val="0070C0"/>
          <w:sz w:val="22"/>
          <w:szCs w:val="22"/>
        </w:rPr>
        <w:t>ARH</w:t>
      </w:r>
      <w:r w:rsidRPr="002728DA">
        <w:rPr>
          <w:rFonts w:ascii="Times New Roman" w:hAnsi="Times New Roman" w:cs="Times New Roman"/>
          <w:color w:val="0070C0"/>
          <w:sz w:val="22"/>
          <w:szCs w:val="22"/>
        </w:rPr>
        <w:t xml:space="preserve"> model</w:t>
      </w:r>
      <w:r w:rsidRPr="00DB7B4E">
        <w:rPr>
          <w:rFonts w:ascii="Times New Roman" w:hAnsi="Times New Roman" w:cs="Times New Roman"/>
          <w:color w:val="0070C0"/>
          <w:sz w:val="22"/>
          <w:szCs w:val="22"/>
        </w:rPr>
        <w:t xml:space="preserve"> </w:t>
      </w:r>
      <w:r w:rsidRPr="00DB7B4E">
        <w:rPr>
          <w:rFonts w:ascii="Times New Roman" w:hAnsi="Times New Roman" w:cs="Times New Roman" w:hint="eastAsia"/>
          <w:color w:val="0070C0"/>
          <w:sz w:val="22"/>
          <w:szCs w:val="22"/>
        </w:rPr>
        <w:t>in</w:t>
      </w:r>
      <w:r w:rsidRPr="00DB7B4E">
        <w:rPr>
          <w:rFonts w:ascii="Times New Roman" w:hAnsi="Times New Roman" w:cs="Times New Roman"/>
          <w:color w:val="0070C0"/>
          <w:sz w:val="22"/>
          <w:szCs w:val="22"/>
        </w:rPr>
        <w:t xml:space="preserve"> </w:t>
      </w:r>
      <w:r w:rsidRPr="00DB7B4E">
        <w:rPr>
          <w:rFonts w:ascii="Times New Roman" w:hAnsi="Times New Roman" w:cs="Times New Roman" w:hint="eastAsia"/>
          <w:color w:val="0070C0"/>
          <w:sz w:val="22"/>
          <w:szCs w:val="22"/>
        </w:rPr>
        <w:t>early</w:t>
      </w:r>
      <w:r w:rsidRPr="00DB7B4E">
        <w:rPr>
          <w:rFonts w:ascii="Times New Roman" w:hAnsi="Times New Roman" w:cs="Times New Roman"/>
          <w:color w:val="0070C0"/>
          <w:sz w:val="22"/>
          <w:szCs w:val="22"/>
        </w:rPr>
        <w:t xml:space="preserve"> </w:t>
      </w:r>
      <w:r w:rsidRPr="00DB7B4E">
        <w:rPr>
          <w:rFonts w:ascii="Times New Roman" w:hAnsi="Times New Roman" w:cs="Times New Roman" w:hint="eastAsia"/>
          <w:color w:val="0070C0"/>
          <w:sz w:val="22"/>
          <w:szCs w:val="22"/>
        </w:rPr>
        <w:t>adult</w:t>
      </w:r>
      <w:r w:rsidRPr="00DB7B4E">
        <w:rPr>
          <w:rFonts w:ascii="Times New Roman" w:hAnsi="Times New Roman" w:cs="Times New Roman"/>
          <w:color w:val="0070C0"/>
          <w:sz w:val="22"/>
          <w:szCs w:val="22"/>
        </w:rPr>
        <w:t xml:space="preserve"> </w:t>
      </w:r>
      <w:r w:rsidRPr="00DB7B4E">
        <w:rPr>
          <w:rFonts w:ascii="Times New Roman" w:hAnsi="Times New Roman" w:cs="Times New Roman" w:hint="eastAsia"/>
          <w:color w:val="0070C0"/>
          <w:sz w:val="22"/>
          <w:szCs w:val="22"/>
        </w:rPr>
        <w:t>sample</w:t>
      </w:r>
      <w:r w:rsidRPr="002728DA">
        <w:rPr>
          <w:rFonts w:ascii="Times New Roman" w:hAnsi="Times New Roman" w:cs="Times New Roman"/>
          <w:color w:val="0070C0"/>
          <w:sz w:val="22"/>
          <w:szCs w:val="22"/>
        </w:rPr>
        <w:t>.</w:t>
      </w:r>
    </w:p>
    <w:p w14:paraId="05E3D54C" w14:textId="2404E65B" w:rsidR="004037AB" w:rsidRPr="00546FA8" w:rsidRDefault="004037AB" w:rsidP="004037AB">
      <w:pPr>
        <w:pStyle w:val="1"/>
        <w:rPr>
          <w:rFonts w:ascii="Times New Roman" w:hAnsi="Times New Roman" w:cs="Times New Roman"/>
          <w:color w:val="0070C0"/>
        </w:rPr>
      </w:pPr>
      <w:r w:rsidRPr="00546FA8">
        <w:rPr>
          <w:rFonts w:ascii="Times New Roman" w:hAnsi="Times New Roman" w:cs="Times New Roman"/>
          <w:color w:val="0070C0"/>
        </w:rPr>
        <w:t>Supplementary Table</w:t>
      </w:r>
      <w:r w:rsidR="00804E19">
        <w:rPr>
          <w:rFonts w:ascii="Times New Roman" w:hAnsi="Times New Roman" w:cs="Times New Roman"/>
          <w:color w:val="0070C0"/>
        </w:rPr>
        <w:t xml:space="preserve"> </w:t>
      </w:r>
      <w:r w:rsidR="00804E19" w:rsidRPr="00804E19">
        <w:rPr>
          <w:rFonts w:ascii="Times New Roman" w:hAnsi="Times New Roman" w:cs="Times New Roman"/>
          <w:color w:val="0070C0"/>
        </w:rPr>
        <w:t>5</w:t>
      </w:r>
      <w:r w:rsidRPr="002728DA">
        <w:rPr>
          <w:rFonts w:ascii="Times New Roman" w:eastAsiaTheme="minorEastAsia" w:hAnsi="Times New Roman" w:cs="Times New Roman"/>
          <w:color w:val="0070C0"/>
          <w:kern w:val="2"/>
        </w:rPr>
        <w:t>. Estimates for covariance parameters of the</w:t>
      </w:r>
      <w:r w:rsidRPr="00546FA8">
        <w:rPr>
          <w:rFonts w:ascii="Times New Roman" w:eastAsiaTheme="minorEastAsia" w:hAnsi="Times New Roman" w:cs="Times New Roman"/>
          <w:color w:val="0070C0"/>
          <w:kern w:val="2"/>
        </w:rPr>
        <w:t xml:space="preserve"> </w:t>
      </w:r>
      <w:r w:rsidRPr="00546FA8">
        <w:rPr>
          <w:rFonts w:ascii="Times New Roman" w:eastAsiaTheme="minorEastAsia" w:hAnsi="Times New Roman" w:cs="Times New Roman" w:hint="eastAsia"/>
          <w:color w:val="0070C0"/>
          <w:kern w:val="2"/>
          <w:lang w:eastAsia="zh-CN"/>
        </w:rPr>
        <w:t>ARH</w:t>
      </w:r>
      <w:r w:rsidRPr="002728DA">
        <w:rPr>
          <w:rFonts w:ascii="Times New Roman" w:eastAsiaTheme="minorEastAsia" w:hAnsi="Times New Roman" w:cs="Times New Roman"/>
          <w:color w:val="0070C0"/>
          <w:kern w:val="2"/>
        </w:rPr>
        <w:t xml:space="preserve"> model</w:t>
      </w:r>
      <w:r w:rsidRPr="00546FA8">
        <w:rPr>
          <w:rFonts w:ascii="Times New Roman" w:hAnsi="Times New Roman" w:cs="Times New Roman"/>
          <w:color w:val="0070C0"/>
        </w:rPr>
        <w:t xml:space="preserve"> </w:t>
      </w:r>
      <w:r w:rsidRPr="00546FA8">
        <w:rPr>
          <w:rFonts w:ascii="Times New Roman" w:hAnsi="Times New Roman" w:cs="Times New Roman"/>
          <w:color w:val="0070C0"/>
          <w:lang w:eastAsia="zh-CN"/>
        </w:rPr>
        <w:t>in adolescent sample.</w:t>
      </w:r>
    </w:p>
    <w:p w14:paraId="797E2287" w14:textId="77777777" w:rsidR="004037AB" w:rsidRPr="00A85646" w:rsidRDefault="004037AB">
      <w:pPr>
        <w:rPr>
          <w:color w:val="000000" w:themeColor="text1"/>
        </w:rPr>
      </w:pPr>
    </w:p>
    <w:p w14:paraId="159DE4C9" w14:textId="2CA28BDA" w:rsidR="00A23268" w:rsidRPr="00A85646" w:rsidRDefault="00A23268" w:rsidP="00A23268">
      <w:pPr>
        <w:pStyle w:val="1"/>
        <w:rPr>
          <w:rFonts w:ascii="Times" w:hAnsi="Times"/>
          <w:b/>
          <w:bCs/>
          <w:color w:val="000000" w:themeColor="text1"/>
          <w:sz w:val="24"/>
        </w:rPr>
      </w:pPr>
      <w:r w:rsidRPr="00A85646">
        <w:rPr>
          <w:rFonts w:ascii="Times" w:hAnsi="Times"/>
          <w:b/>
          <w:bCs/>
          <w:color w:val="000000" w:themeColor="text1"/>
          <w:sz w:val="24"/>
        </w:rPr>
        <w:t>Predictive effect of the general factor of neuroticism on anxiety symptoms</w:t>
      </w:r>
    </w:p>
    <w:p w14:paraId="36D160DF" w14:textId="33FBE160" w:rsidR="00A23268" w:rsidRPr="00A85646" w:rsidRDefault="00A23268" w:rsidP="00A23268">
      <w:pPr>
        <w:pStyle w:val="1"/>
        <w:rPr>
          <w:rFonts w:ascii="Times" w:hAnsi="Times"/>
          <w:color w:val="000000" w:themeColor="text1"/>
          <w:sz w:val="24"/>
        </w:rPr>
      </w:pPr>
      <w:r w:rsidRPr="00A85646">
        <w:rPr>
          <w:rFonts w:ascii="Times" w:hAnsi="Times"/>
          <w:color w:val="000000" w:themeColor="text1"/>
          <w:sz w:val="24"/>
        </w:rPr>
        <w:t xml:space="preserve">To further compare the moderate effect of the general factor of neuroticism at different levels on stress and anxiety in young adult college students, the individuals with a general factor of neuroticism at high and low levels had their anxiety symptom scores calculated (1.5 SD) as experiencing stress at levels higher or lower than their average levels (1.5 SD). The trend was as shown in </w:t>
      </w:r>
      <w:r w:rsidRPr="00A85646">
        <w:rPr>
          <w:rFonts w:ascii="Times" w:hAnsi="Times"/>
          <w:color w:val="000000" w:themeColor="text1"/>
          <w:sz w:val="24"/>
          <w:lang w:eastAsia="zh-CN"/>
        </w:rPr>
        <w:t>Supplementary</w:t>
      </w:r>
      <w:r w:rsidRPr="00A85646">
        <w:rPr>
          <w:rFonts w:ascii="Times" w:hAnsi="Times"/>
          <w:color w:val="000000" w:themeColor="text1"/>
          <w:sz w:val="24"/>
        </w:rPr>
        <w:t xml:space="preserve"> Figure </w:t>
      </w:r>
      <w:r w:rsidR="00A23C07" w:rsidRPr="00A85646">
        <w:rPr>
          <w:rFonts w:ascii="Times" w:hAnsi="Times"/>
          <w:color w:val="000000" w:themeColor="text1"/>
          <w:sz w:val="24"/>
        </w:rPr>
        <w:t>1</w:t>
      </w:r>
      <w:r w:rsidRPr="00A85646">
        <w:rPr>
          <w:rFonts w:ascii="Times" w:hAnsi="Times"/>
          <w:color w:val="000000" w:themeColor="text1"/>
          <w:sz w:val="24"/>
        </w:rPr>
        <w:t xml:space="preserve">. In the figure, the slope of the line may be interpreted as the increase of anxiety symptom scores for every 1-point increase on the stress level. The SAS statistical analysis results showed that in the high scoring group for the general factor of neuroticism, the scores for anxiety symptoms increased with stress level, while in the low scoring group for the general factor of neuroticism, the scores for anxiety symptoms did not increase with stress level (the high score group: slope = 1.50, </w:t>
      </w:r>
      <w:r w:rsidRPr="00A85646">
        <w:rPr>
          <w:rFonts w:ascii="Times" w:hAnsi="Times" w:hint="eastAsia"/>
          <w:color w:val="000000" w:themeColor="text1"/>
          <w:sz w:val="24"/>
          <w:lang w:eastAsia="zh-CN"/>
        </w:rPr>
        <w:t>t</w:t>
      </w:r>
      <w:r w:rsidRPr="00A85646">
        <w:rPr>
          <w:rFonts w:ascii="Times" w:hAnsi="Times"/>
          <w:color w:val="000000" w:themeColor="text1"/>
          <w:sz w:val="24"/>
        </w:rPr>
        <w:t xml:space="preserve"> = 4.70, </w:t>
      </w:r>
      <w:r w:rsidRPr="00A85646">
        <w:rPr>
          <w:rFonts w:ascii="Times" w:hAnsi="Times" w:hint="eastAsia"/>
          <w:color w:val="000000" w:themeColor="text1"/>
          <w:sz w:val="24"/>
          <w:lang w:eastAsia="zh-CN"/>
        </w:rPr>
        <w:t>p</w:t>
      </w:r>
      <w:r w:rsidRPr="00A85646">
        <w:rPr>
          <w:rFonts w:ascii="Times" w:hAnsi="Times"/>
          <w:color w:val="000000" w:themeColor="text1"/>
          <w:sz w:val="24"/>
        </w:rPr>
        <w:t xml:space="preserve"> &lt; 0.001</w:t>
      </w:r>
      <w:r w:rsidRPr="00A85646">
        <w:rPr>
          <w:rFonts w:ascii="Times" w:hAnsi="Times"/>
          <w:color w:val="000000" w:themeColor="text1"/>
          <w:sz w:val="24"/>
          <w:lang w:eastAsia="zh-CN"/>
        </w:rPr>
        <w:t xml:space="preserve">; </w:t>
      </w:r>
      <w:r w:rsidRPr="00A85646">
        <w:rPr>
          <w:rFonts w:ascii="Times" w:hAnsi="Times" w:hint="eastAsia"/>
          <w:color w:val="000000" w:themeColor="text1"/>
          <w:sz w:val="24"/>
          <w:lang w:eastAsia="zh-CN"/>
        </w:rPr>
        <w:t>t</w:t>
      </w:r>
      <w:r w:rsidRPr="00A85646">
        <w:rPr>
          <w:rFonts w:ascii="Times" w:hAnsi="Times"/>
          <w:color w:val="000000" w:themeColor="text1"/>
          <w:sz w:val="24"/>
        </w:rPr>
        <w:t>he low score group: slope = -0.32, t = -0.98, p &gt; 0.05). Therefore, we believe that the high and low scoring groups for the general factor of neuroticism have significantly different response modes to anxiety symptoms under stress levels (slope = 1.82</w:t>
      </w:r>
      <w:r w:rsidRPr="00A85646">
        <w:rPr>
          <w:rFonts w:ascii="Times" w:hAnsi="Times"/>
          <w:color w:val="000000" w:themeColor="text1"/>
          <w:sz w:val="24"/>
          <w:lang w:eastAsia="zh-CN"/>
        </w:rPr>
        <w:t>, t = 3.40</w:t>
      </w:r>
      <w:r w:rsidRPr="00A85646">
        <w:rPr>
          <w:rFonts w:ascii="Times" w:hAnsi="Times"/>
          <w:color w:val="000000" w:themeColor="text1"/>
          <w:sz w:val="24"/>
        </w:rPr>
        <w:t>, p &lt; 0.01)</w:t>
      </w:r>
      <w:r w:rsidR="00B87573">
        <w:rPr>
          <w:rFonts w:ascii="Times" w:hAnsi="Times"/>
          <w:color w:val="000000" w:themeColor="text1"/>
          <w:sz w:val="24"/>
        </w:rPr>
        <w:t xml:space="preserve">(see in </w:t>
      </w:r>
      <w:r w:rsidR="00B87573" w:rsidRPr="00A85646">
        <w:rPr>
          <w:rFonts w:ascii="Times" w:hAnsi="Times"/>
          <w:color w:val="000000" w:themeColor="text1"/>
          <w:lang w:eastAsia="zh-CN"/>
        </w:rPr>
        <w:t>Supplementary</w:t>
      </w:r>
      <w:r w:rsidR="00B87573" w:rsidRPr="00A85646">
        <w:rPr>
          <w:rFonts w:ascii="Times" w:hAnsi="Times" w:hint="eastAsia"/>
          <w:color w:val="000000" w:themeColor="text1"/>
        </w:rPr>
        <w:t xml:space="preserve"> F</w:t>
      </w:r>
      <w:r w:rsidR="00B87573" w:rsidRPr="00A85646">
        <w:rPr>
          <w:rFonts w:ascii="Times" w:hAnsi="Times"/>
          <w:color w:val="000000" w:themeColor="text1"/>
        </w:rPr>
        <w:t>igure</w:t>
      </w:r>
      <w:r w:rsidR="00B87573">
        <w:rPr>
          <w:rFonts w:ascii="Times" w:hAnsi="Times"/>
          <w:color w:val="000000" w:themeColor="text1"/>
        </w:rPr>
        <w:t xml:space="preserve"> </w:t>
      </w:r>
      <w:r w:rsidR="00B87573" w:rsidRPr="00A85646">
        <w:rPr>
          <w:rFonts w:ascii="Times" w:hAnsi="Times"/>
          <w:color w:val="000000" w:themeColor="text1"/>
        </w:rPr>
        <w:t>1</w:t>
      </w:r>
      <w:r w:rsidR="00B87573">
        <w:rPr>
          <w:rFonts w:ascii="Times" w:hAnsi="Times"/>
          <w:color w:val="000000" w:themeColor="text1"/>
          <w:sz w:val="24"/>
        </w:rPr>
        <w:t>)</w:t>
      </w:r>
      <w:r w:rsidRPr="00A85646">
        <w:rPr>
          <w:rFonts w:ascii="Times" w:hAnsi="Times"/>
          <w:color w:val="000000" w:themeColor="text1"/>
          <w:sz w:val="24"/>
        </w:rPr>
        <w:t xml:space="preserve">. Thus, in our opinion, the general factor </w:t>
      </w:r>
      <w:r w:rsidRPr="00A85646">
        <w:rPr>
          <w:rFonts w:ascii="Times" w:hAnsi="Times"/>
          <w:color w:val="000000" w:themeColor="text1"/>
          <w:sz w:val="24"/>
        </w:rPr>
        <w:lastRenderedPageBreak/>
        <w:t>of neuroticism may moderate the relationship between stress and anxiety symptoms in adults.</w:t>
      </w:r>
    </w:p>
    <w:p w14:paraId="4CD96DCA" w14:textId="05EED917" w:rsidR="00A23268" w:rsidRPr="00A85646" w:rsidRDefault="00A23268">
      <w:pPr>
        <w:rPr>
          <w:color w:val="000000" w:themeColor="text1"/>
        </w:rPr>
      </w:pPr>
    </w:p>
    <w:p w14:paraId="3BD268B7" w14:textId="13E0B4B6" w:rsidR="00A23268" w:rsidRPr="00A85646" w:rsidRDefault="00A23268" w:rsidP="00A23268">
      <w:pPr>
        <w:pStyle w:val="1"/>
        <w:rPr>
          <w:rFonts w:ascii="Times" w:hAnsi="Times"/>
          <w:color w:val="000000" w:themeColor="text1"/>
        </w:rPr>
      </w:pPr>
      <w:r w:rsidRPr="00A85646">
        <w:rPr>
          <w:rFonts w:ascii="Times" w:hAnsi="Times"/>
          <w:color w:val="000000" w:themeColor="text1"/>
          <w:lang w:eastAsia="zh-CN"/>
        </w:rPr>
        <w:t>Supplementary</w:t>
      </w:r>
      <w:r w:rsidRPr="00A85646">
        <w:rPr>
          <w:rFonts w:ascii="Times" w:hAnsi="Times" w:hint="eastAsia"/>
          <w:color w:val="000000" w:themeColor="text1"/>
        </w:rPr>
        <w:t xml:space="preserve"> F</w:t>
      </w:r>
      <w:r w:rsidRPr="00A85646">
        <w:rPr>
          <w:rFonts w:ascii="Times" w:hAnsi="Times"/>
          <w:color w:val="000000" w:themeColor="text1"/>
        </w:rPr>
        <w:t>igure</w:t>
      </w:r>
      <w:r w:rsidR="00B87573">
        <w:rPr>
          <w:rFonts w:ascii="Times" w:hAnsi="Times"/>
          <w:color w:val="000000" w:themeColor="text1"/>
        </w:rPr>
        <w:t xml:space="preserve"> </w:t>
      </w:r>
      <w:r w:rsidR="00A85646" w:rsidRPr="00A85646">
        <w:rPr>
          <w:rFonts w:ascii="Times" w:hAnsi="Times"/>
          <w:color w:val="000000" w:themeColor="text1"/>
        </w:rPr>
        <w:t>1</w:t>
      </w:r>
      <w:r w:rsidRPr="00A85646">
        <w:rPr>
          <w:rFonts w:ascii="Times" w:hAnsi="Times"/>
          <w:color w:val="000000" w:themeColor="text1"/>
        </w:rPr>
        <w:t>.</w:t>
      </w:r>
      <w:r w:rsidRPr="00A85646">
        <w:rPr>
          <w:color w:val="000000" w:themeColor="text1"/>
        </w:rPr>
        <w:t xml:space="preserve"> </w:t>
      </w:r>
      <w:r w:rsidRPr="00A85646">
        <w:rPr>
          <w:rFonts w:ascii="Times" w:hAnsi="Times"/>
          <w:color w:val="000000" w:themeColor="text1"/>
        </w:rPr>
        <w:t>Predicted slope of the relationship between stress and anxiety symptom</w:t>
      </w:r>
      <w:r w:rsidRPr="00A85646">
        <w:rPr>
          <w:rFonts w:ascii="Times" w:hAnsi="Times" w:hint="eastAsia"/>
          <w:color w:val="000000" w:themeColor="text1"/>
        </w:rPr>
        <w:t xml:space="preserve"> </w:t>
      </w:r>
      <w:r w:rsidRPr="00A85646">
        <w:rPr>
          <w:rFonts w:ascii="Times" w:hAnsi="Times"/>
          <w:color w:val="000000" w:themeColor="text1"/>
        </w:rPr>
        <w:t>for individuals having either high or low levels of general factor of neuroticism scores.</w:t>
      </w:r>
    </w:p>
    <w:p w14:paraId="370AFE81" w14:textId="77777777" w:rsidR="00A23268" w:rsidRPr="00A85646" w:rsidRDefault="00A23268">
      <w:pPr>
        <w:rPr>
          <w:color w:val="000000" w:themeColor="text1"/>
        </w:rPr>
      </w:pPr>
    </w:p>
    <w:sectPr w:rsidR="00A23268" w:rsidRPr="00A85646" w:rsidSect="00F901A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D6DBA"/>
    <w:multiLevelType w:val="multilevel"/>
    <w:tmpl w:val="E418EB6E"/>
    <w:lvl w:ilvl="0">
      <w:start w:val="1"/>
      <w:numFmt w:val="decimal"/>
      <w:suff w:val="space"/>
      <w:lvlText w:val="第%1章"/>
      <w:lvlJc w:val="left"/>
      <w:pPr>
        <w:ind w:left="425" w:hanging="425"/>
      </w:pPr>
      <w:rPr>
        <w:rFonts w:ascii="Times New Roman" w:eastAsia="黑体" w:hAnsi="Times New Roman" w:hint="default"/>
        <w:b/>
        <w:i w:val="0"/>
        <w:sz w:val="28"/>
      </w:rPr>
    </w:lvl>
    <w:lvl w:ilvl="1">
      <w:start w:val="1"/>
      <w:numFmt w:val="decimal"/>
      <w:suff w:val="space"/>
      <w:lvlText w:val="%1.%2"/>
      <w:lvlJc w:val="left"/>
      <w:pPr>
        <w:ind w:left="850" w:hanging="425"/>
      </w:pPr>
      <w:rPr>
        <w:rFonts w:ascii="Times New Roman" w:eastAsia="黑体" w:hAnsi="Times New Roman" w:hint="default"/>
        <w:b w:val="0"/>
        <w:i w:val="0"/>
        <w:sz w:val="24"/>
      </w:rPr>
    </w:lvl>
    <w:lvl w:ilvl="2">
      <w:start w:val="1"/>
      <w:numFmt w:val="decimal"/>
      <w:suff w:val="space"/>
      <w:lvlText w:val="%1.%2.%3"/>
      <w:lvlJc w:val="left"/>
      <w:pPr>
        <w:ind w:left="425" w:hanging="425"/>
      </w:pPr>
      <w:rPr>
        <w:rFonts w:ascii="Times New Roman" w:eastAsia="黑体" w:hAnsi="Times New Roman" w:hint="default"/>
        <w:b w:val="0"/>
        <w:i w:val="0"/>
        <w:sz w:val="24"/>
      </w:rPr>
    </w:lvl>
    <w:lvl w:ilvl="3">
      <w:start w:val="1"/>
      <w:numFmt w:val="decimal"/>
      <w:pStyle w:val="4"/>
      <w:suff w:val="space"/>
      <w:lvlText w:val="%1.%2.%3.%4"/>
      <w:lvlJc w:val="left"/>
      <w:pPr>
        <w:ind w:left="425" w:hanging="425"/>
      </w:pPr>
      <w:rPr>
        <w:rFonts w:ascii="Times New Roman" w:eastAsia="黑体" w:hAnsi="Times New Roman" w:hint="default"/>
        <w:b w:val="0"/>
        <w:i w:val="0"/>
        <w:sz w:val="24"/>
      </w:rPr>
    </w:lvl>
    <w:lvl w:ilvl="4">
      <w:start w:val="1"/>
      <w:numFmt w:val="decimal"/>
      <w:suff w:val="space"/>
      <w:lvlText w:val="%1.%2.%3.%4.%5"/>
      <w:lvlJc w:val="left"/>
      <w:pPr>
        <w:ind w:left="425" w:hanging="425"/>
      </w:pPr>
      <w:rPr>
        <w:rFonts w:ascii="Times New Roman" w:eastAsia="黑体" w:hAnsi="Times New Roman" w:hint="default"/>
        <w:b w:val="0"/>
        <w:i w:val="0"/>
        <w:sz w:val="24"/>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68"/>
    <w:rsid w:val="00087015"/>
    <w:rsid w:val="000A27AA"/>
    <w:rsid w:val="000A4EA4"/>
    <w:rsid w:val="000F6950"/>
    <w:rsid w:val="00153A69"/>
    <w:rsid w:val="00157F29"/>
    <w:rsid w:val="002551C4"/>
    <w:rsid w:val="00275F5C"/>
    <w:rsid w:val="0028480A"/>
    <w:rsid w:val="002C4C45"/>
    <w:rsid w:val="00302190"/>
    <w:rsid w:val="003A3662"/>
    <w:rsid w:val="003E108E"/>
    <w:rsid w:val="004037AB"/>
    <w:rsid w:val="00430FC8"/>
    <w:rsid w:val="00431FE9"/>
    <w:rsid w:val="00453FFD"/>
    <w:rsid w:val="0046717D"/>
    <w:rsid w:val="004B5A17"/>
    <w:rsid w:val="00501C2B"/>
    <w:rsid w:val="00524206"/>
    <w:rsid w:val="00551729"/>
    <w:rsid w:val="005761A2"/>
    <w:rsid w:val="005E42E5"/>
    <w:rsid w:val="005F7F9B"/>
    <w:rsid w:val="006224B5"/>
    <w:rsid w:val="00662682"/>
    <w:rsid w:val="006B26C9"/>
    <w:rsid w:val="00713030"/>
    <w:rsid w:val="007A06CD"/>
    <w:rsid w:val="00804E19"/>
    <w:rsid w:val="00837CFE"/>
    <w:rsid w:val="008F4D45"/>
    <w:rsid w:val="00943E6F"/>
    <w:rsid w:val="00972A7E"/>
    <w:rsid w:val="009B3846"/>
    <w:rsid w:val="009C12DB"/>
    <w:rsid w:val="009C6224"/>
    <w:rsid w:val="00A11FE8"/>
    <w:rsid w:val="00A23268"/>
    <w:rsid w:val="00A23C07"/>
    <w:rsid w:val="00A65BFF"/>
    <w:rsid w:val="00A85646"/>
    <w:rsid w:val="00B104B3"/>
    <w:rsid w:val="00B5055C"/>
    <w:rsid w:val="00B87573"/>
    <w:rsid w:val="00B9320C"/>
    <w:rsid w:val="00BD1E3E"/>
    <w:rsid w:val="00C42FFF"/>
    <w:rsid w:val="00C44C53"/>
    <w:rsid w:val="00C67366"/>
    <w:rsid w:val="00C95E4C"/>
    <w:rsid w:val="00CA100C"/>
    <w:rsid w:val="00CB2EE3"/>
    <w:rsid w:val="00CB6950"/>
    <w:rsid w:val="00CF24FB"/>
    <w:rsid w:val="00D22157"/>
    <w:rsid w:val="00D22DF8"/>
    <w:rsid w:val="00D56EE4"/>
    <w:rsid w:val="00DD4B26"/>
    <w:rsid w:val="00E001B1"/>
    <w:rsid w:val="00E35CE6"/>
    <w:rsid w:val="00E42DF7"/>
    <w:rsid w:val="00E47EBD"/>
    <w:rsid w:val="00E94330"/>
    <w:rsid w:val="00F04BFD"/>
    <w:rsid w:val="00F63DC9"/>
    <w:rsid w:val="00F901A6"/>
    <w:rsid w:val="00F94525"/>
    <w:rsid w:val="00FB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4CB8E1"/>
  <w15:chartTrackingRefBased/>
  <w15:docId w15:val="{3BFF19C2-C233-0F46-ADE4-632305F5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7AB"/>
    <w:rPr>
      <w:rFonts w:ascii="宋体" w:eastAsia="宋体" w:hAnsi="宋体" w:cs="宋体"/>
      <w:kern w:val="0"/>
      <w:sz w:val="24"/>
    </w:rPr>
  </w:style>
  <w:style w:type="paragraph" w:styleId="4">
    <w:name w:val="heading 4"/>
    <w:basedOn w:val="a"/>
    <w:next w:val="a"/>
    <w:link w:val="40"/>
    <w:qFormat/>
    <w:rsid w:val="00C67366"/>
    <w:pPr>
      <w:keepNext/>
      <w:keepLines/>
      <w:widowControl w:val="0"/>
      <w:numPr>
        <w:ilvl w:val="3"/>
        <w:numId w:val="1"/>
      </w:numPr>
      <w:spacing w:before="480" w:after="120"/>
      <w:jc w:val="both"/>
      <w:outlineLvl w:val="3"/>
    </w:pPr>
    <w:rPr>
      <w:rFonts w:ascii="Arial" w:eastAsia="黑体" w:hAnsi="Arial" w:cs="Times New Roman"/>
      <w:bCs/>
      <w:kern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C67366"/>
    <w:rPr>
      <w:rFonts w:ascii="Arial" w:eastAsia="黑体" w:hAnsi="Arial" w:cs="Times New Roman"/>
      <w:bCs/>
      <w:sz w:val="24"/>
      <w:szCs w:val="28"/>
    </w:rPr>
  </w:style>
  <w:style w:type="paragraph" w:customStyle="1" w:styleId="1">
    <w:name w:val="正文1"/>
    <w:link w:val="10"/>
    <w:rsid w:val="00A23268"/>
    <w:pPr>
      <w:spacing w:line="276" w:lineRule="auto"/>
      <w:contextualSpacing/>
    </w:pPr>
    <w:rPr>
      <w:rFonts w:ascii="Arial" w:eastAsia="宋体" w:hAnsi="Arial" w:cs="Arial"/>
      <w:kern w:val="0"/>
      <w:sz w:val="22"/>
      <w:szCs w:val="22"/>
      <w:lang w:eastAsia="en-US"/>
    </w:rPr>
  </w:style>
  <w:style w:type="character" w:customStyle="1" w:styleId="10">
    <w:name w:val="正文1 字符"/>
    <w:basedOn w:val="a0"/>
    <w:link w:val="1"/>
    <w:rsid w:val="00A23268"/>
    <w:rPr>
      <w:rFonts w:ascii="Arial" w:eastAsia="宋体" w:hAnsi="Arial" w:cs="Arial"/>
      <w:kern w:val="0"/>
      <w:sz w:val="22"/>
      <w:szCs w:val="22"/>
      <w:lang w:eastAsia="en-US"/>
    </w:rPr>
  </w:style>
  <w:style w:type="table" w:styleId="a3">
    <w:name w:val="Table Grid"/>
    <w:basedOn w:val="a1"/>
    <w:uiPriority w:val="39"/>
    <w:rsid w:val="0030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2021-02-26T13:28:00Z</dcterms:created>
  <dcterms:modified xsi:type="dcterms:W3CDTF">2021-03-26T06:25:00Z</dcterms:modified>
</cp:coreProperties>
</file>