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99" w:rsidRDefault="00F13681">
      <w:pPr>
        <w:spacing w:after="0" w:line="276" w:lineRule="auto"/>
        <w:rPr>
          <w:rFonts w:ascii="Arial" w:eastAsia="Arial" w:hAnsi="Arial" w:cs="Arial"/>
          <w:b/>
          <w:sz w:val="36"/>
          <w:szCs w:val="36"/>
        </w:rPr>
      </w:pPr>
      <w:r>
        <w:rPr>
          <w:rFonts w:ascii="Arial" w:eastAsia="Arial" w:hAnsi="Arial" w:cs="Arial"/>
          <w:b/>
          <w:sz w:val="36"/>
          <w:szCs w:val="36"/>
        </w:rPr>
        <w:t>Supplementary information</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Arial" w:eastAsia="Arial" w:hAnsi="Arial" w:cs="Arial"/>
          <w:b/>
          <w:sz w:val="28"/>
          <w:szCs w:val="28"/>
        </w:rPr>
      </w:pPr>
      <w:r>
        <w:rPr>
          <w:rFonts w:ascii="Arial" w:eastAsia="Arial" w:hAnsi="Arial" w:cs="Arial"/>
          <w:b/>
          <w:color w:val="000000"/>
          <w:sz w:val="28"/>
          <w:szCs w:val="28"/>
        </w:rPr>
        <w:t>Appendix A: Justification for the “</w:t>
      </w:r>
      <w:proofErr w:type="spellStart"/>
      <w:r>
        <w:rPr>
          <w:rFonts w:ascii="Arial" w:eastAsia="Arial" w:hAnsi="Arial" w:cs="Arial"/>
          <w:b/>
          <w:color w:val="000000"/>
          <w:sz w:val="28"/>
          <w:szCs w:val="28"/>
        </w:rPr>
        <w:t>event_total</w:t>
      </w:r>
      <w:proofErr w:type="spellEnd"/>
      <w:r>
        <w:rPr>
          <w:rFonts w:ascii="Arial" w:eastAsia="Arial" w:hAnsi="Arial" w:cs="Arial"/>
          <w:b/>
          <w:color w:val="000000"/>
          <w:sz w:val="28"/>
          <w:szCs w:val="28"/>
        </w:rPr>
        <w:t>” definition</w:t>
      </w:r>
    </w:p>
    <w:p w:rsidR="00AD7699" w:rsidRDefault="00AD7699">
      <w:pPr>
        <w:spacing w:after="0" w:line="276" w:lineRule="auto"/>
        <w:rPr>
          <w:rFonts w:ascii="Times New Roman" w:eastAsia="Times New Roman" w:hAnsi="Times New Roman" w:cs="Times New Roman"/>
          <w:color w:val="000000"/>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 be consistent with the construction of other indicators relating to research outputs, we have selected to base the “</w:t>
      </w:r>
      <w:proofErr w:type="spellStart"/>
      <w:r>
        <w:rPr>
          <w:rFonts w:ascii="Times New Roman" w:eastAsia="Times New Roman" w:hAnsi="Times New Roman" w:cs="Times New Roman"/>
          <w:color w:val="000000"/>
          <w:sz w:val="24"/>
          <w:szCs w:val="24"/>
        </w:rPr>
        <w:t>event_total</w:t>
      </w:r>
      <w:proofErr w:type="spellEnd"/>
      <w:r>
        <w:rPr>
          <w:rFonts w:ascii="Times New Roman" w:eastAsia="Times New Roman" w:hAnsi="Times New Roman" w:cs="Times New Roman"/>
          <w:color w:val="000000"/>
          <w:sz w:val="24"/>
          <w:szCs w:val="24"/>
        </w:rPr>
        <w:t xml:space="preserve">” indicator on counting the number of publications satisfying the condition of having at least one </w:t>
      </w:r>
      <w:proofErr w:type="spellStart"/>
      <w:r>
        <w:rPr>
          <w:rFonts w:ascii="Times New Roman" w:eastAsia="Times New Roman" w:hAnsi="Times New Roman" w:cs="Times New Roman"/>
          <w:color w:val="000000"/>
          <w:sz w:val="24"/>
          <w:szCs w:val="24"/>
        </w:rPr>
        <w:t>Crossref</w:t>
      </w:r>
      <w:proofErr w:type="spellEnd"/>
      <w:r>
        <w:rPr>
          <w:rFonts w:ascii="Times New Roman" w:eastAsia="Times New Roman" w:hAnsi="Times New Roman" w:cs="Times New Roman"/>
          <w:color w:val="000000"/>
          <w:sz w:val="24"/>
          <w:szCs w:val="24"/>
        </w:rPr>
        <w:t xml:space="preserve"> event. However, the choice of “at least one” needs some justification. Hence, we take a closer look at how the universities’ performances change when we adjust the condition of “at least one” to “at least 2”, “at least 3”, etc. The results are summarised in Figure A1.</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Figure A1: Proportion of outputs with specified minimum numbers of </w:t>
      </w:r>
      <w:proofErr w:type="spellStart"/>
      <w:r>
        <w:rPr>
          <w:rFonts w:ascii="Times New Roman" w:eastAsia="Times New Roman" w:hAnsi="Times New Roman" w:cs="Times New Roman"/>
          <w:b/>
          <w:color w:val="000000"/>
          <w:sz w:val="24"/>
          <w:szCs w:val="24"/>
        </w:rPr>
        <w:t>Crossref</w:t>
      </w:r>
      <w:proofErr w:type="spellEnd"/>
      <w:r>
        <w:rPr>
          <w:rFonts w:ascii="Times New Roman" w:eastAsia="Times New Roman" w:hAnsi="Times New Roman" w:cs="Times New Roman"/>
          <w:b/>
          <w:color w:val="000000"/>
          <w:sz w:val="24"/>
          <w:szCs w:val="24"/>
        </w:rPr>
        <w:t xml:space="preserve"> events, for all 43 universities.</w:t>
      </w: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5943600" cy="3914775"/>
            <wp:effectExtent l="0" t="0" r="0" b="0"/>
            <wp:docPr id="9" name="image6.png" descr="https://lh4.googleusercontent.com/UKPMKRVIaEvjjaF5sFTULCdt6LaTiORJ4SvstA4rnvoPlW9AlOQg_MMugnRUUo66DHPAwb9Qx9lGaleHGEuiy9nt8xSDrZ9HDxDsXuHObrNdwzwpYIvTMbOJBBY23GCvvnn78Nrk"/>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UKPMKRVIaEvjjaF5sFTULCdt6LaTiORJ4SvstA4rnvoPlW9AlOQg_MMugnRUUo66DHPAwb9Qx9lGaleHGEuiy9nt8xSDrZ9HDxDsXuHObrNdwzwpYIvTMbOJBBY23GCvvnn78Nrk"/>
                    <pic:cNvPicPr preferRelativeResize="0"/>
                  </pic:nvPicPr>
                  <pic:blipFill>
                    <a:blip r:embed="rId6"/>
                    <a:srcRect/>
                    <a:stretch>
                      <a:fillRect/>
                    </a:stretch>
                  </pic:blipFill>
                  <pic:spPr>
                    <a:xfrm>
                      <a:off x="0" y="0"/>
                      <a:ext cx="5943600" cy="3914775"/>
                    </a:xfrm>
                    <a:prstGeom prst="rect">
                      <a:avLst/>
                    </a:prstGeom>
                    <a:ln/>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Figure A1 records, for each university (represented by each line), the proportion of its outputs meeting the conditions of having at least some number of </w:t>
      </w:r>
      <w:proofErr w:type="spellStart"/>
      <w:r>
        <w:rPr>
          <w:rFonts w:ascii="Times New Roman" w:eastAsia="Times New Roman" w:hAnsi="Times New Roman" w:cs="Times New Roman"/>
          <w:color w:val="000000"/>
          <w:sz w:val="24"/>
          <w:szCs w:val="24"/>
        </w:rPr>
        <w:t>Crossref</w:t>
      </w:r>
      <w:proofErr w:type="spellEnd"/>
      <w:r>
        <w:rPr>
          <w:rFonts w:ascii="Times New Roman" w:eastAsia="Times New Roman" w:hAnsi="Times New Roman" w:cs="Times New Roman"/>
          <w:color w:val="000000"/>
          <w:sz w:val="24"/>
          <w:szCs w:val="24"/>
        </w:rPr>
        <w:t xml:space="preserve"> events. We observe exponential decreases in the proportions as the requirement for minimum number of </w:t>
      </w:r>
      <w:proofErr w:type="spellStart"/>
      <w:r>
        <w:rPr>
          <w:rFonts w:ascii="Times New Roman" w:eastAsia="Times New Roman" w:hAnsi="Times New Roman" w:cs="Times New Roman"/>
          <w:color w:val="000000"/>
          <w:sz w:val="24"/>
          <w:szCs w:val="24"/>
        </w:rPr>
        <w:t>Crossref</w:t>
      </w:r>
      <w:proofErr w:type="spellEnd"/>
      <w:r>
        <w:rPr>
          <w:rFonts w:ascii="Times New Roman" w:eastAsia="Times New Roman" w:hAnsi="Times New Roman" w:cs="Times New Roman"/>
          <w:color w:val="000000"/>
          <w:sz w:val="24"/>
          <w:szCs w:val="24"/>
        </w:rPr>
        <w:t xml:space="preserve"> events increases. This is not unexpected given the exponential increase in number of events when outputs are arranged in order of number of events, i.e., there is a large number of outputs with 0 events, followed by one event, and so on, with very few number of outputs associated with extremely high numbers of events.</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We note that there exist a few large jumps. These are representative of universities with very small numbers of outputs. Apart from these, the decreases in proportions of outputs generally appears to be in parallel. Hence, the relative performance (i.e., ranks) across the universities does not appear </w:t>
      </w:r>
      <w:proofErr w:type="gramStart"/>
      <w:r>
        <w:rPr>
          <w:rFonts w:ascii="Times New Roman" w:eastAsia="Times New Roman" w:hAnsi="Times New Roman" w:cs="Times New Roman"/>
          <w:color w:val="000000"/>
          <w:sz w:val="24"/>
          <w:szCs w:val="24"/>
        </w:rPr>
        <w:t>to drastically change</w:t>
      </w:r>
      <w:proofErr w:type="gramEnd"/>
      <w:r>
        <w:rPr>
          <w:rFonts w:ascii="Times New Roman" w:eastAsia="Times New Roman" w:hAnsi="Times New Roman" w:cs="Times New Roman"/>
          <w:color w:val="000000"/>
          <w:sz w:val="24"/>
          <w:szCs w:val="24"/>
        </w:rPr>
        <w:t xml:space="preserve"> due to changes to the required minimum number of events. As a result, we use “at least one” for simplicity.</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have also avoided using the actual value of event counts at the output level for constructing this indicator, such as the average number of events per article. Such a measure is highly influenced by outliers. For example, a small university in our data has one publication with more than 10000 tweets, significantly higher than the rest of its outputs. This publication includes more than 15000 signatories from other scientists, which may have had an impact on the number of tweets. This single output resulted in the university to have a much higher average event count than all other universities, albeit only having a fraction of number of output compared to other highly ranked universities.</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is an example of the general outlier problem for such data. If such multiplicative nature is persistent in the data, then an alternative measure of central tendency may be appropriate, e.g., geometric mean. </w:t>
      </w:r>
      <w:proofErr w:type="gramStart"/>
      <w:r>
        <w:rPr>
          <w:rFonts w:ascii="Times New Roman" w:eastAsia="Times New Roman" w:hAnsi="Times New Roman" w:cs="Times New Roman"/>
          <w:color w:val="000000"/>
          <w:sz w:val="24"/>
          <w:szCs w:val="24"/>
        </w:rPr>
        <w:t>But</w:t>
      </w:r>
      <w:proofErr w:type="gramEnd"/>
      <w:r>
        <w:rPr>
          <w:rFonts w:ascii="Times New Roman" w:eastAsia="Times New Roman" w:hAnsi="Times New Roman" w:cs="Times New Roman"/>
          <w:color w:val="000000"/>
          <w:sz w:val="24"/>
          <w:szCs w:val="24"/>
        </w:rPr>
        <w:t xml:space="preserve"> the extent to which such an approach can alleviate the effects of these observations is yet unknown. Hence, we have decided not to aggregate the number of events due to this issue.</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Arial" w:eastAsia="Arial" w:hAnsi="Arial" w:cs="Arial"/>
          <w:b/>
          <w:color w:val="000000"/>
          <w:sz w:val="28"/>
          <w:szCs w:val="28"/>
        </w:rPr>
      </w:pPr>
      <w:r>
        <w:rPr>
          <w:rFonts w:ascii="Arial" w:eastAsia="Arial" w:hAnsi="Arial" w:cs="Arial"/>
          <w:b/>
          <w:color w:val="000000"/>
          <w:sz w:val="28"/>
          <w:szCs w:val="28"/>
        </w:rPr>
        <w:t>Appendix B: Data collection on policies and infrastructure</w:t>
      </w:r>
    </w:p>
    <w:p w:rsidR="00AD7699" w:rsidRDefault="00AD7699">
      <w:pPr>
        <w:spacing w:after="0" w:line="276" w:lineRule="auto"/>
        <w:rPr>
          <w:rFonts w:ascii="Times New Roman" w:eastAsia="Times New Roman" w:hAnsi="Times New Roman" w:cs="Times New Roman"/>
          <w:b/>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gathered documents from university public websites supplemented by directories and collections such as the Directory of Open Access Repositories (DOAR) (</w:t>
      </w:r>
      <w:hyperlink r:id="rId7">
        <w:r>
          <w:rPr>
            <w:rFonts w:ascii="Times New Roman" w:eastAsia="Times New Roman" w:hAnsi="Times New Roman" w:cs="Times New Roman"/>
            <w:color w:val="1155CC"/>
            <w:sz w:val="24"/>
            <w:szCs w:val="24"/>
            <w:u w:val="single"/>
          </w:rPr>
          <w:t>http://v2.sherpa.ac.uk/opendoar/</w:t>
        </w:r>
      </w:hyperlink>
      <w:r>
        <w:rPr>
          <w:rFonts w:ascii="Times New Roman" w:eastAsia="Times New Roman" w:hAnsi="Times New Roman" w:cs="Times New Roman"/>
          <w:color w:val="000000"/>
          <w:sz w:val="24"/>
          <w:szCs w:val="24"/>
        </w:rPr>
        <w:t>), the Registry of Open Access Repository Mandates and Policies (ROARMAP) (</w:t>
      </w:r>
      <w:hyperlink r:id="rId8">
        <w:r>
          <w:rPr>
            <w:rFonts w:ascii="Times New Roman" w:eastAsia="Times New Roman" w:hAnsi="Times New Roman" w:cs="Times New Roman"/>
            <w:color w:val="1155CC"/>
            <w:sz w:val="24"/>
            <w:szCs w:val="24"/>
            <w:u w:val="single"/>
          </w:rPr>
          <w:t>https://roarmap.eprints.org/</w:t>
        </w:r>
      </w:hyperlink>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Politicas</w:t>
      </w:r>
      <w:proofErr w:type="spellEnd"/>
      <w:r>
        <w:rPr>
          <w:rFonts w:ascii="Times New Roman" w:eastAsia="Times New Roman" w:hAnsi="Times New Roman" w:cs="Times New Roman"/>
          <w:color w:val="000000"/>
          <w:sz w:val="24"/>
          <w:szCs w:val="24"/>
        </w:rPr>
        <w:t xml:space="preserve"> MELIBEA (</w:t>
      </w:r>
      <w:hyperlink r:id="rId9">
        <w:r>
          <w:rPr>
            <w:rFonts w:ascii="Times New Roman" w:eastAsia="Times New Roman" w:hAnsi="Times New Roman" w:cs="Times New Roman"/>
            <w:color w:val="1155CC"/>
            <w:sz w:val="24"/>
            <w:szCs w:val="24"/>
            <w:u w:val="single"/>
          </w:rPr>
          <w:t>https://www.accesoabierto.net/politicas/</w:t>
        </w:r>
      </w:hyperlink>
      <w:r>
        <w:rPr>
          <w:rFonts w:ascii="Times New Roman" w:eastAsia="Times New Roman" w:hAnsi="Times New Roman" w:cs="Times New Roman"/>
          <w:color w:val="000000"/>
          <w:sz w:val="24"/>
          <w:szCs w:val="24"/>
        </w:rPr>
        <w:t xml:space="preserve">), a directory and estimator of OA policies for institutional repositories and practices. We developed a user-assisted tool to automate the search, retrieval and downloading of library access policy, OA policy and diversity policy documents from university websites. The tool consists of a </w:t>
      </w:r>
      <w:proofErr w:type="spellStart"/>
      <w:r>
        <w:rPr>
          <w:rFonts w:ascii="Times New Roman" w:eastAsia="Times New Roman" w:hAnsi="Times New Roman" w:cs="Times New Roman"/>
          <w:color w:val="000000"/>
          <w:sz w:val="24"/>
          <w:szCs w:val="24"/>
        </w:rPr>
        <w:t>Jupyter</w:t>
      </w:r>
      <w:proofErr w:type="spellEnd"/>
      <w:r>
        <w:rPr>
          <w:rFonts w:ascii="Times New Roman" w:eastAsia="Times New Roman" w:hAnsi="Times New Roman" w:cs="Times New Roman"/>
          <w:color w:val="000000"/>
          <w:sz w:val="24"/>
          <w:szCs w:val="24"/>
        </w:rPr>
        <w:t xml:space="preserve"> notebook supported by a small library of Python code. Using the Bing search engine </w:t>
      </w:r>
      <w:proofErr w:type="gramStart"/>
      <w:r>
        <w:rPr>
          <w:rFonts w:ascii="Times New Roman" w:eastAsia="Times New Roman" w:hAnsi="Times New Roman" w:cs="Times New Roman"/>
          <w:color w:val="000000"/>
          <w:sz w:val="24"/>
          <w:szCs w:val="24"/>
        </w:rPr>
        <w:t>API</w:t>
      </w:r>
      <w:proofErr w:type="gramEnd"/>
      <w:r>
        <w:rPr>
          <w:rFonts w:ascii="Times New Roman" w:eastAsia="Times New Roman" w:hAnsi="Times New Roman" w:cs="Times New Roman"/>
          <w:color w:val="000000"/>
          <w:sz w:val="24"/>
          <w:szCs w:val="24"/>
        </w:rPr>
        <w:t xml:space="preserve"> it executes a search against the URL for a specific university website recorded in the Global Research Identifier Database - GRID (</w:t>
      </w:r>
      <w:hyperlink r:id="rId10">
        <w:r>
          <w:rPr>
            <w:rFonts w:ascii="Times New Roman" w:eastAsia="Times New Roman" w:hAnsi="Times New Roman" w:cs="Times New Roman"/>
            <w:color w:val="1155CC"/>
            <w:sz w:val="24"/>
            <w:szCs w:val="24"/>
            <w:u w:val="single"/>
          </w:rPr>
          <w:t>https://www.grid.ac/</w:t>
        </w:r>
      </w:hyperlink>
      <w:r>
        <w:rPr>
          <w:rFonts w:ascii="Times New Roman" w:eastAsia="Times New Roman" w:hAnsi="Times New Roman" w:cs="Times New Roman"/>
          <w:color w:val="000000"/>
          <w:sz w:val="24"/>
          <w:szCs w:val="24"/>
        </w:rPr>
        <w:t xml:space="preserve">). The code and an example </w:t>
      </w:r>
      <w:proofErr w:type="spellStart"/>
      <w:r>
        <w:rPr>
          <w:rFonts w:ascii="Times New Roman" w:eastAsia="Times New Roman" w:hAnsi="Times New Roman" w:cs="Times New Roman"/>
          <w:color w:val="000000"/>
          <w:sz w:val="24"/>
          <w:szCs w:val="24"/>
        </w:rPr>
        <w:t>Jupyter</w:t>
      </w:r>
      <w:proofErr w:type="spellEnd"/>
      <w:r>
        <w:rPr>
          <w:rFonts w:ascii="Times New Roman" w:eastAsia="Times New Roman" w:hAnsi="Times New Roman" w:cs="Times New Roman"/>
          <w:color w:val="000000"/>
          <w:sz w:val="24"/>
          <w:szCs w:val="24"/>
        </w:rPr>
        <w:t xml:space="preserve"> notebook are available at </w:t>
      </w:r>
      <w:hyperlink r:id="rId11">
        <w:r>
          <w:rPr>
            <w:rFonts w:ascii="Times New Roman" w:eastAsia="Times New Roman" w:hAnsi="Times New Roman" w:cs="Times New Roman"/>
            <w:color w:val="1155CC"/>
            <w:sz w:val="24"/>
            <w:szCs w:val="24"/>
            <w:u w:val="single"/>
          </w:rPr>
          <w:t>https://doi.org/10.5281/zenodo.1438874</w:t>
        </w:r>
      </w:hyperlink>
      <w:r>
        <w:rPr>
          <w:rFonts w:ascii="Times New Roman" w:eastAsia="Times New Roman" w:hAnsi="Times New Roman" w:cs="Times New Roman"/>
          <w:color w:val="000000"/>
          <w:sz w:val="24"/>
          <w:szCs w:val="24"/>
        </w:rPr>
        <w:t xml:space="preserve">. This process </w:t>
      </w:r>
      <w:proofErr w:type="gramStart"/>
      <w:r>
        <w:rPr>
          <w:rFonts w:ascii="Times New Roman" w:eastAsia="Times New Roman" w:hAnsi="Times New Roman" w:cs="Times New Roman"/>
          <w:color w:val="000000"/>
          <w:sz w:val="24"/>
          <w:szCs w:val="24"/>
        </w:rPr>
        <w:t>was supplemented</w:t>
      </w:r>
      <w:proofErr w:type="gramEnd"/>
      <w:r>
        <w:rPr>
          <w:rFonts w:ascii="Times New Roman" w:eastAsia="Times New Roman" w:hAnsi="Times New Roman" w:cs="Times New Roman"/>
          <w:color w:val="000000"/>
          <w:sz w:val="24"/>
          <w:szCs w:val="24"/>
        </w:rPr>
        <w:t xml:space="preserve"> with human search and retrieval where necessary. </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Subsequently, information on policies surrounding library access, OA and diversity were manually retrieved and used to answer a number of Yes/No questions (1=Yes; 0=No). These </w:t>
      </w:r>
      <w:proofErr w:type="gramStart"/>
      <w:r>
        <w:rPr>
          <w:rFonts w:ascii="Times New Roman" w:eastAsia="Times New Roman" w:hAnsi="Times New Roman" w:cs="Times New Roman"/>
          <w:color w:val="000000"/>
          <w:sz w:val="24"/>
          <w:szCs w:val="24"/>
        </w:rPr>
        <w:t>are then used</w:t>
      </w:r>
      <w:proofErr w:type="gramEnd"/>
      <w:r>
        <w:rPr>
          <w:rFonts w:ascii="Times New Roman" w:eastAsia="Times New Roman" w:hAnsi="Times New Roman" w:cs="Times New Roman"/>
          <w:color w:val="000000"/>
          <w:sz w:val="24"/>
          <w:szCs w:val="24"/>
        </w:rPr>
        <w:t xml:space="preserve"> to construct respective indicators in the following way:</w:t>
      </w:r>
    </w:p>
    <w:p w:rsidR="00AD7699" w:rsidRDefault="00F13681">
      <w:pPr>
        <w:numPr>
          <w:ilvl w:val="0"/>
          <w:numId w:val="4"/>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Library public access score (“</w:t>
      </w:r>
      <w:proofErr w:type="spellStart"/>
      <w:r>
        <w:rPr>
          <w:rFonts w:ascii="Times New Roman" w:eastAsia="Times New Roman" w:hAnsi="Times New Roman" w:cs="Times New Roman"/>
          <w:color w:val="000000"/>
          <w:sz w:val="24"/>
          <w:szCs w:val="24"/>
        </w:rPr>
        <w:t>policy_lib</w:t>
      </w:r>
      <w:proofErr w:type="spellEnd"/>
      <w:r>
        <w:rPr>
          <w:rFonts w:ascii="Times New Roman" w:eastAsia="Times New Roman" w:hAnsi="Times New Roman" w:cs="Times New Roman"/>
          <w:color w:val="000000"/>
          <w:sz w:val="24"/>
          <w:szCs w:val="24"/>
        </w:rPr>
        <w:t>”, score out of 3):</w:t>
      </w:r>
    </w:p>
    <w:p w:rsidR="00AD7699" w:rsidRDefault="00F13681">
      <w:pPr>
        <w:numPr>
          <w:ilvl w:val="0"/>
          <w:numId w:val="5"/>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library accessible by the public?</w:t>
      </w:r>
    </w:p>
    <w:p w:rsidR="00AD7699" w:rsidRDefault="00F13681">
      <w:pPr>
        <w:numPr>
          <w:ilvl w:val="0"/>
          <w:numId w:val="5"/>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library freely (i.e., no fee) accessible by the public?</w:t>
      </w:r>
    </w:p>
    <w:p w:rsidR="00AD7699" w:rsidRDefault="00F13681">
      <w:pPr>
        <w:numPr>
          <w:ilvl w:val="0"/>
          <w:numId w:val="5"/>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 the library accessible without restrictions (e.g., ID requirements)?</w:t>
      </w:r>
    </w:p>
    <w:p w:rsidR="00AD7699" w:rsidRDefault="00F13681">
      <w:pPr>
        <w:numPr>
          <w:ilvl w:val="0"/>
          <w:numId w:val="6"/>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OA score (“</w:t>
      </w:r>
      <w:proofErr w:type="spellStart"/>
      <w:r>
        <w:rPr>
          <w:rFonts w:ascii="Times New Roman" w:eastAsia="Times New Roman" w:hAnsi="Times New Roman" w:cs="Times New Roman"/>
          <w:color w:val="000000"/>
          <w:sz w:val="24"/>
          <w:szCs w:val="24"/>
        </w:rPr>
        <w:t>policy_div</w:t>
      </w:r>
      <w:proofErr w:type="spellEnd"/>
      <w:r>
        <w:rPr>
          <w:rFonts w:ascii="Times New Roman" w:eastAsia="Times New Roman" w:hAnsi="Times New Roman" w:cs="Times New Roman"/>
          <w:color w:val="000000"/>
          <w:sz w:val="24"/>
          <w:szCs w:val="24"/>
        </w:rPr>
        <w:t>”, score out of 5):</w:t>
      </w:r>
    </w:p>
    <w:p w:rsidR="00AD7699" w:rsidRDefault="00F13681">
      <w:pPr>
        <w:numPr>
          <w:ilvl w:val="0"/>
          <w:numId w:val="1"/>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an OA policy or statement?</w:t>
      </w:r>
    </w:p>
    <w:p w:rsidR="00AD7699" w:rsidRDefault="00F13681">
      <w:pPr>
        <w:numPr>
          <w:ilvl w:val="0"/>
          <w:numId w:val="1"/>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provide extra funding for OA publishing?</w:t>
      </w:r>
    </w:p>
    <w:p w:rsidR="00AD7699" w:rsidRDefault="00F13681">
      <w:pPr>
        <w:numPr>
          <w:ilvl w:val="0"/>
          <w:numId w:val="1"/>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an OA repository?</w:t>
      </w:r>
    </w:p>
    <w:p w:rsidR="00AD7699" w:rsidRDefault="00F13681">
      <w:pPr>
        <w:numPr>
          <w:ilvl w:val="0"/>
          <w:numId w:val="1"/>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 data sharing policy or statement?</w:t>
      </w:r>
    </w:p>
    <w:p w:rsidR="00AD7699" w:rsidRDefault="00F13681">
      <w:pPr>
        <w:numPr>
          <w:ilvl w:val="0"/>
          <w:numId w:val="1"/>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an open data repository?</w:t>
      </w:r>
    </w:p>
    <w:p w:rsidR="00AD7699" w:rsidRDefault="00F13681">
      <w:pPr>
        <w:numPr>
          <w:ilvl w:val="0"/>
          <w:numId w:val="2"/>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Diversity policy score (“</w:t>
      </w:r>
      <w:proofErr w:type="spellStart"/>
      <w:r>
        <w:rPr>
          <w:rFonts w:ascii="Times New Roman" w:eastAsia="Times New Roman" w:hAnsi="Times New Roman" w:cs="Times New Roman"/>
          <w:color w:val="000000"/>
          <w:sz w:val="24"/>
          <w:szCs w:val="24"/>
        </w:rPr>
        <w:t>policy_div</w:t>
      </w:r>
      <w:proofErr w:type="spellEnd"/>
      <w:r>
        <w:rPr>
          <w:rFonts w:ascii="Times New Roman" w:eastAsia="Times New Roman" w:hAnsi="Times New Roman" w:cs="Times New Roman"/>
          <w:color w:val="000000"/>
          <w:sz w:val="24"/>
          <w:szCs w:val="24"/>
        </w:rPr>
        <w:t>”, score out of 2):</w:t>
      </w:r>
    </w:p>
    <w:p w:rsidR="00AD7699" w:rsidRDefault="00F13681">
      <w:pPr>
        <w:numPr>
          <w:ilvl w:val="0"/>
          <w:numId w:val="3"/>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 policy on employment equity, equality or equity?</w:t>
      </w:r>
    </w:p>
    <w:p w:rsidR="00AD7699" w:rsidRDefault="00F13681">
      <w:pPr>
        <w:numPr>
          <w:ilvl w:val="0"/>
          <w:numId w:val="3"/>
        </w:numPr>
        <w:spacing w:after="0" w:line="27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university have a policy on staff diversity?</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 of retrieving policy documents and related information involved a vast amount of manual work, including several reviews of documents, manual searches and examining multiple </w:t>
      </w:r>
      <w:proofErr w:type="spellStart"/>
      <w:r>
        <w:rPr>
          <w:rFonts w:ascii="Times New Roman" w:eastAsia="Times New Roman" w:hAnsi="Times New Roman" w:cs="Times New Roman"/>
          <w:color w:val="000000"/>
          <w:sz w:val="24"/>
          <w:szCs w:val="24"/>
        </w:rPr>
        <w:t>weblinks</w:t>
      </w:r>
      <w:proofErr w:type="spellEnd"/>
      <w:r>
        <w:rPr>
          <w:rFonts w:ascii="Times New Roman" w:eastAsia="Times New Roman" w:hAnsi="Times New Roman" w:cs="Times New Roman"/>
          <w:color w:val="000000"/>
          <w:sz w:val="24"/>
          <w:szCs w:val="24"/>
        </w:rPr>
        <w:t xml:space="preserve">. This process </w:t>
      </w:r>
      <w:proofErr w:type="gramStart"/>
      <w:r>
        <w:rPr>
          <w:rFonts w:ascii="Times New Roman" w:eastAsia="Times New Roman" w:hAnsi="Times New Roman" w:cs="Times New Roman"/>
          <w:color w:val="000000"/>
          <w:sz w:val="24"/>
          <w:szCs w:val="24"/>
        </w:rPr>
        <w:t>is described</w:t>
      </w:r>
      <w:proofErr w:type="gramEnd"/>
      <w:r>
        <w:rPr>
          <w:rFonts w:ascii="Times New Roman" w:eastAsia="Times New Roman" w:hAnsi="Times New Roman" w:cs="Times New Roman"/>
          <w:color w:val="000000"/>
          <w:sz w:val="24"/>
          <w:szCs w:val="24"/>
        </w:rPr>
        <w:t xml:space="preserve"> in detail in Wilson et al. (2019a, 2019b, 2020). The policy documents examined are copyright as per the respective universities and </w:t>
      </w:r>
      <w:proofErr w:type="gramStart"/>
      <w:r>
        <w:rPr>
          <w:rFonts w:ascii="Times New Roman" w:eastAsia="Times New Roman" w:hAnsi="Times New Roman" w:cs="Times New Roman"/>
          <w:color w:val="000000"/>
          <w:sz w:val="24"/>
          <w:szCs w:val="24"/>
        </w:rPr>
        <w:t>are used</w:t>
      </w:r>
      <w:proofErr w:type="gramEnd"/>
      <w:r>
        <w:rPr>
          <w:rFonts w:ascii="Times New Roman" w:eastAsia="Times New Roman" w:hAnsi="Times New Roman" w:cs="Times New Roman"/>
          <w:color w:val="000000"/>
          <w:sz w:val="24"/>
          <w:szCs w:val="24"/>
        </w:rPr>
        <w:t xml:space="preserve"> here for study and research only. </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Arial" w:eastAsia="Arial" w:hAnsi="Arial" w:cs="Arial"/>
          <w:b/>
          <w:color w:val="000000"/>
          <w:sz w:val="28"/>
          <w:szCs w:val="28"/>
        </w:rPr>
      </w:pPr>
      <w:r>
        <w:rPr>
          <w:rFonts w:ascii="Arial" w:eastAsia="Arial" w:hAnsi="Arial" w:cs="Arial"/>
          <w:b/>
          <w:color w:val="000000"/>
          <w:sz w:val="28"/>
          <w:szCs w:val="28"/>
        </w:rPr>
        <w:t>Appendix C: Data collection and analysis of annual reports</w:t>
      </w:r>
    </w:p>
    <w:p w:rsidR="00AD7699" w:rsidRDefault="00AD7699">
      <w:pPr>
        <w:spacing w:after="0" w:line="276" w:lineRule="auto"/>
        <w:rPr>
          <w:rFonts w:ascii="Times New Roman" w:eastAsia="Times New Roman" w:hAnsi="Times New Roman" w:cs="Times New Roman"/>
          <w:b/>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individual annual reports of the universities </w:t>
      </w:r>
      <w:proofErr w:type="gramStart"/>
      <w:r>
        <w:rPr>
          <w:rFonts w:ascii="Times New Roman" w:eastAsia="Times New Roman" w:hAnsi="Times New Roman" w:cs="Times New Roman"/>
          <w:color w:val="000000"/>
          <w:sz w:val="24"/>
          <w:szCs w:val="24"/>
        </w:rPr>
        <w:t>are manually downloaded</w:t>
      </w:r>
      <w:proofErr w:type="gramEnd"/>
      <w:r>
        <w:rPr>
          <w:rFonts w:ascii="Times New Roman" w:eastAsia="Times New Roman" w:hAnsi="Times New Roman" w:cs="Times New Roman"/>
          <w:color w:val="000000"/>
          <w:sz w:val="24"/>
          <w:szCs w:val="24"/>
        </w:rPr>
        <w:t xml:space="preserve"> (if publicly available). A Python script </w:t>
      </w:r>
      <w:proofErr w:type="gramStart"/>
      <w:r>
        <w:rPr>
          <w:rFonts w:ascii="Times New Roman" w:eastAsia="Times New Roman" w:hAnsi="Times New Roman" w:cs="Times New Roman"/>
          <w:color w:val="000000"/>
          <w:sz w:val="24"/>
          <w:szCs w:val="24"/>
        </w:rPr>
        <w:t>is used</w:t>
      </w:r>
      <w:proofErr w:type="gramEnd"/>
      <w:r>
        <w:rPr>
          <w:rFonts w:ascii="Times New Roman" w:eastAsia="Times New Roman" w:hAnsi="Times New Roman" w:cs="Times New Roman"/>
          <w:color w:val="000000"/>
          <w:sz w:val="24"/>
          <w:szCs w:val="24"/>
        </w:rPr>
        <w:t xml:space="preserve"> to convert these PDF files into text file format, convert words in the documents into tokens, and identify a set of predefined phrases in each text document and record the number of times each phrase appears in the documents. The phrases </w:t>
      </w:r>
      <w:proofErr w:type="gramStart"/>
      <w:r>
        <w:rPr>
          <w:rFonts w:ascii="Times New Roman" w:eastAsia="Times New Roman" w:hAnsi="Times New Roman" w:cs="Times New Roman"/>
          <w:color w:val="000000"/>
          <w:sz w:val="24"/>
          <w:szCs w:val="24"/>
        </w:rPr>
        <w:t>are grouped</w:t>
      </w:r>
      <w:proofErr w:type="gramEnd"/>
      <w:r>
        <w:rPr>
          <w:rFonts w:ascii="Times New Roman" w:eastAsia="Times New Roman" w:hAnsi="Times New Roman" w:cs="Times New Roman"/>
          <w:color w:val="000000"/>
          <w:sz w:val="24"/>
          <w:szCs w:val="24"/>
        </w:rPr>
        <w:t xml:space="preserve"> into the three platforms of diversity, communication and coordination, with the aggregated relative frequency (out of total number of words in the document) used for the respective OKI indicators.</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downloaded annual reports and python scripts used for text analysis </w:t>
      </w:r>
      <w:proofErr w:type="gramStart"/>
      <w:r>
        <w:rPr>
          <w:rFonts w:ascii="Times New Roman" w:eastAsia="Times New Roman" w:hAnsi="Times New Roman" w:cs="Times New Roman"/>
          <w:color w:val="000000"/>
          <w:sz w:val="24"/>
          <w:szCs w:val="24"/>
        </w:rPr>
        <w:t>are made</w:t>
      </w:r>
      <w:proofErr w:type="gramEnd"/>
      <w:r>
        <w:rPr>
          <w:rFonts w:ascii="Times New Roman" w:eastAsia="Times New Roman" w:hAnsi="Times New Roman" w:cs="Times New Roman"/>
          <w:color w:val="000000"/>
          <w:sz w:val="24"/>
          <w:szCs w:val="24"/>
        </w:rPr>
        <w:t xml:space="preserve"> available on </w:t>
      </w:r>
      <w:proofErr w:type="spellStart"/>
      <w:r>
        <w:rPr>
          <w:rFonts w:ascii="Times New Roman" w:eastAsia="Times New Roman" w:hAnsi="Times New Roman" w:cs="Times New Roman"/>
          <w:color w:val="000000"/>
          <w:sz w:val="24"/>
          <w:szCs w:val="24"/>
        </w:rPr>
        <w:t>Zenodo</w:t>
      </w:r>
      <w:proofErr w:type="spellEnd"/>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1155CC"/>
            <w:sz w:val="24"/>
            <w:szCs w:val="24"/>
            <w:u w:val="single"/>
          </w:rPr>
          <w:t>https://doi.org/10.5281/zenodo.4034821</w:t>
        </w:r>
      </w:hyperlink>
      <w:r>
        <w:rPr>
          <w:rFonts w:ascii="Times New Roman" w:eastAsia="Times New Roman" w:hAnsi="Times New Roman" w:cs="Times New Roman"/>
          <w:color w:val="000000"/>
          <w:sz w:val="24"/>
          <w:szCs w:val="24"/>
        </w:rPr>
        <w:t>). The words used and the groupings can be found in the JSON file “</w:t>
      </w:r>
      <w:proofErr w:type="spellStart"/>
      <w:r>
        <w:rPr>
          <w:rFonts w:ascii="Times New Roman" w:eastAsia="Times New Roman" w:hAnsi="Times New Roman" w:cs="Times New Roman"/>
          <w:color w:val="000000"/>
          <w:sz w:val="24"/>
          <w:szCs w:val="24"/>
        </w:rPr>
        <w:t>words.json</w:t>
      </w:r>
      <w:proofErr w:type="spellEnd"/>
      <w:r>
        <w:rPr>
          <w:rFonts w:ascii="Times New Roman" w:eastAsia="Times New Roman" w:hAnsi="Times New Roman" w:cs="Times New Roman"/>
          <w:color w:val="000000"/>
          <w:sz w:val="24"/>
          <w:szCs w:val="24"/>
        </w:rPr>
        <w:t>”, with the respective final word counts and relative frequencies recorded in “AU_2017.csv”.</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annual report PDF files are copyright as per the respective universities, where applicable. They </w:t>
      </w:r>
      <w:proofErr w:type="gramStart"/>
      <w:r>
        <w:rPr>
          <w:rFonts w:ascii="Times New Roman" w:eastAsia="Times New Roman" w:hAnsi="Times New Roman" w:cs="Times New Roman"/>
          <w:color w:val="000000"/>
          <w:sz w:val="24"/>
          <w:szCs w:val="24"/>
        </w:rPr>
        <w:t>are used</w:t>
      </w:r>
      <w:proofErr w:type="gramEnd"/>
      <w:r>
        <w:rPr>
          <w:rFonts w:ascii="Times New Roman" w:eastAsia="Times New Roman" w:hAnsi="Times New Roman" w:cs="Times New Roman"/>
          <w:color w:val="000000"/>
          <w:sz w:val="24"/>
          <w:szCs w:val="24"/>
        </w:rPr>
        <w:t xml:space="preserve"> here for study and research purposes only.</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Arial" w:eastAsia="Arial" w:hAnsi="Arial" w:cs="Arial"/>
          <w:b/>
          <w:color w:val="000000"/>
          <w:sz w:val="28"/>
          <w:szCs w:val="28"/>
        </w:rPr>
      </w:pPr>
      <w:r>
        <w:rPr>
          <w:rFonts w:ascii="Arial" w:eastAsia="Arial" w:hAnsi="Arial" w:cs="Arial"/>
          <w:b/>
          <w:color w:val="000000"/>
          <w:sz w:val="28"/>
          <w:szCs w:val="28"/>
        </w:rPr>
        <w:t>Appendix D: Additional outputs for descriptive analysis</w:t>
      </w:r>
    </w:p>
    <w:p w:rsidR="00AD7699" w:rsidRDefault="00AD7699">
      <w:pPr>
        <w:spacing w:after="0" w:line="276" w:lineRule="auto"/>
        <w:rPr>
          <w:rFonts w:ascii="Times New Roman" w:eastAsia="Times New Roman" w:hAnsi="Times New Roman" w:cs="Times New Roman"/>
          <w:b/>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Table D1 provides a number of summary statistics for each of the indicators, along with the number of missing values within each indicator.</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Table D1: Summary statistics of indicators.</w:t>
      </w:r>
    </w:p>
    <w:tbl>
      <w:tblPr>
        <w:tblStyle w:val="a"/>
        <w:tblW w:w="8489" w:type="dxa"/>
        <w:tblLayout w:type="fixed"/>
        <w:tblLook w:val="0400" w:firstRow="0" w:lastRow="0" w:firstColumn="0" w:lastColumn="0" w:noHBand="0" w:noVBand="1"/>
      </w:tblPr>
      <w:tblGrid>
        <w:gridCol w:w="1601"/>
        <w:gridCol w:w="875"/>
        <w:gridCol w:w="1026"/>
        <w:gridCol w:w="965"/>
        <w:gridCol w:w="1111"/>
        <w:gridCol w:w="1076"/>
        <w:gridCol w:w="1055"/>
        <w:gridCol w:w="780"/>
      </w:tblGrid>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AD7699">
            <w:pPr>
              <w:spacing w:after="0"/>
              <w:rPr>
                <w:rFonts w:ascii="Times New Roman" w:eastAsia="Times New Roman" w:hAnsi="Times New Roman" w:cs="Times New Roman"/>
                <w:sz w:val="18"/>
                <w:szCs w:val="18"/>
              </w:rPr>
            </w:pPr>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Min</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1st Qu</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Mean</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Median</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3rd Qu</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Max</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ind w:right="32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NA</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lastRenderedPageBreak/>
              <w:t>oa_total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25.00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38.82</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43.88</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43.37</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48.60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66.67</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oa_gold</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8.33</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18.65</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22.01</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20.77</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22.67</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66.67</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oa_bronze</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6.93</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7.89</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8.33</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9.66</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12.04</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oa_green</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25.00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32.73</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36.79</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36.44</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40.90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52.75</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oa_green_only</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11.27</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13.98</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12.40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17.00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27.64</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output_div</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0.17</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0.23</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0.22</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0.27</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0.44</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collab_total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41.67</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72.39</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75.23</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74.61</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77.79</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collab_aus</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26.74</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39.67</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48.19</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45.13</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50.62</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collab_other</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51.15</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53.24</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55.87</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59.34</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70.67</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collab_ind</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2.30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3.20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3.87</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4.40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5.30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17</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event_total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29.18</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31.65</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33.62</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36.38</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45.27</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walk_score</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45.50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62.77</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61.00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web_score</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21.00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37.25</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40.71</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43.00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46.00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51.00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b/>
                <w:color w:val="000000"/>
                <w:sz w:val="18"/>
                <w:szCs w:val="18"/>
              </w:rPr>
              <w:t>indigenous</w:t>
            </w:r>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0.67</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1.60</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1.12</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1.66</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16.13</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women_above_sl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26.03</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30.83</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35.30</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33.10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37.69</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women_sl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13.33</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43.75</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47.54</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46.30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50.56</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42.11</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52.11</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55.70</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54.89</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60.65</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67.57</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women_below_l</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44.13</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48.71</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56.67</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55.56</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61.75</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women_acad</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35.68</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43.64</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47.26</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47.04</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51.40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60.61</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women_non_acad</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53.85</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65.00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67.40</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66.77</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68.87</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policy_lib</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2.15</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2.25</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policy_oa</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3.23</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policy_div</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1.74</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ann_rep_diversity</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0.0017</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0.0027</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0.0034</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0.0033</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0.0040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0.0080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ann_rep_comm</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0.0002</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0.0004</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0.0007</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0.0006</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0.0008</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0.0024</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ann_rep_coord</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0.0028</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0.0045</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0.0052</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0.0053</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0.0058</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0.0069</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w:t>
            </w:r>
          </w:p>
        </w:tc>
      </w:tr>
      <w:tr w:rsidR="00AD7699">
        <w:trPr>
          <w:trHeight w:val="227"/>
        </w:trPr>
        <w:tc>
          <w:tcPr>
            <w:tcW w:w="160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proofErr w:type="spellStart"/>
            <w:r>
              <w:rPr>
                <w:rFonts w:ascii="Times New Roman" w:eastAsia="Times New Roman" w:hAnsi="Times New Roman" w:cs="Times New Roman"/>
                <w:b/>
                <w:color w:val="000000"/>
                <w:sz w:val="18"/>
                <w:szCs w:val="18"/>
              </w:rPr>
              <w:t>total_rev</w:t>
            </w:r>
            <w:proofErr w:type="spellEnd"/>
          </w:p>
        </w:tc>
        <w:tc>
          <w:tcPr>
            <w:tcW w:w="8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40742.00</w:t>
            </w:r>
          </w:p>
        </w:tc>
        <w:tc>
          <w:tcPr>
            <w:tcW w:w="102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380714.50</w:t>
            </w:r>
          </w:p>
        </w:tc>
        <w:tc>
          <w:tcPr>
            <w:tcW w:w="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821233.10</w:t>
            </w:r>
          </w:p>
        </w:tc>
        <w:tc>
          <w:tcPr>
            <w:tcW w:w="111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664774.00</w:t>
            </w:r>
          </w:p>
        </w:tc>
        <w:tc>
          <w:tcPr>
            <w:tcW w:w="10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961264.50</w:t>
            </w:r>
          </w:p>
        </w:tc>
        <w:tc>
          <w:tcPr>
            <w:tcW w:w="105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2501975.00</w:t>
            </w:r>
          </w:p>
        </w:tc>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w:t>
            </w:r>
          </w:p>
        </w:tc>
      </w:tr>
    </w:tbl>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 highlight the extreme points for each OKI indicator and to allow for cross-comparison of these indicators, we normalise each indicator using the min-max rescaling. This results in each indicator </w:t>
      </w:r>
      <w:proofErr w:type="gramStart"/>
      <w:r>
        <w:rPr>
          <w:rFonts w:ascii="Times New Roman" w:eastAsia="Times New Roman" w:hAnsi="Times New Roman" w:cs="Times New Roman"/>
          <w:color w:val="000000"/>
          <w:sz w:val="24"/>
          <w:szCs w:val="24"/>
        </w:rPr>
        <w:t>being rescaled</w:t>
      </w:r>
      <w:proofErr w:type="gramEnd"/>
      <w:r>
        <w:rPr>
          <w:rFonts w:ascii="Times New Roman" w:eastAsia="Times New Roman" w:hAnsi="Times New Roman" w:cs="Times New Roman"/>
          <w:color w:val="000000"/>
          <w:sz w:val="24"/>
          <w:szCs w:val="24"/>
        </w:rPr>
        <w:t xml:space="preserve"> to the range between 0 and 100. The boxplots of these normalised indicators </w:t>
      </w:r>
      <w:proofErr w:type="gramStart"/>
      <w:r>
        <w:rPr>
          <w:rFonts w:ascii="Times New Roman" w:eastAsia="Times New Roman" w:hAnsi="Times New Roman" w:cs="Times New Roman"/>
          <w:color w:val="000000"/>
          <w:sz w:val="24"/>
          <w:szCs w:val="24"/>
        </w:rPr>
        <w:t>are presented</w:t>
      </w:r>
      <w:proofErr w:type="gramEnd"/>
      <w:r>
        <w:rPr>
          <w:rFonts w:ascii="Times New Roman" w:eastAsia="Times New Roman" w:hAnsi="Times New Roman" w:cs="Times New Roman"/>
          <w:color w:val="000000"/>
          <w:sz w:val="24"/>
          <w:szCs w:val="24"/>
        </w:rPr>
        <w:t xml:space="preserve"> in Figure D1. The dots represent extreme observations.</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Figure D1: Boxplots of normalised observations for OKI indicators.</w:t>
      </w: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5943600" cy="3009900"/>
            <wp:effectExtent l="0" t="0" r="0" b="0"/>
            <wp:docPr id="10" name="image3.png" descr="https://lh4.googleusercontent.com/XlP0hwzuAjK2pzjKwSuQ0xb5GSvy7siLDz2SG_yZUbkNlLnhZ0qUiHZ9x6SCGUgI8ghy2SrcYf7peWxkjnkhGFb_hc3QwTr6dBmb4lndyrJG5Ll9DrjcI1MAIi5c4xuIg-2OFwMZ"/>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XlP0hwzuAjK2pzjKwSuQ0xb5GSvy7siLDz2SG_yZUbkNlLnhZ0qUiHZ9x6SCGUgI8ghy2SrcYf7peWxkjnkhGFb_hc3QwTr6dBmb4lndyrJG5Ll9DrjcI1MAIi5c4xuIg-2OFwMZ"/>
                    <pic:cNvPicPr preferRelativeResize="0"/>
                  </pic:nvPicPr>
                  <pic:blipFill>
                    <a:blip r:embed="rId13"/>
                    <a:srcRect/>
                    <a:stretch>
                      <a:fillRect/>
                    </a:stretch>
                  </pic:blipFill>
                  <pic:spPr>
                    <a:xfrm>
                      <a:off x="0" y="0"/>
                      <a:ext cx="5943600" cy="3009900"/>
                    </a:xfrm>
                    <a:prstGeom prst="rect">
                      <a:avLst/>
                    </a:prstGeom>
                    <a:ln/>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Arial" w:eastAsia="Arial" w:hAnsi="Arial" w:cs="Arial"/>
          <w:b/>
          <w:sz w:val="28"/>
          <w:szCs w:val="28"/>
        </w:rPr>
      </w:pPr>
      <w:r>
        <w:rPr>
          <w:rFonts w:ascii="Arial" w:eastAsia="Arial" w:hAnsi="Arial" w:cs="Arial"/>
          <w:b/>
          <w:color w:val="000000"/>
          <w:sz w:val="28"/>
          <w:szCs w:val="28"/>
        </w:rPr>
        <w:t>Appendix E: Additional PCA and cluster analysis results</w:t>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Figure E1: </w:t>
      </w:r>
      <w:r w:rsidR="00D346C8">
        <w:rPr>
          <w:rFonts w:ascii="Times New Roman" w:eastAsia="Times New Roman" w:hAnsi="Times New Roman" w:cs="Times New Roman"/>
          <w:b/>
          <w:color w:val="000000"/>
          <w:sz w:val="24"/>
          <w:szCs w:val="24"/>
        </w:rPr>
        <w:t xml:space="preserve">Percentage of variance explained by PCs (left) and </w:t>
      </w:r>
      <w:r>
        <w:rPr>
          <w:rFonts w:ascii="Times New Roman" w:eastAsia="Times New Roman" w:hAnsi="Times New Roman" w:cs="Times New Roman"/>
          <w:b/>
          <w:color w:val="000000"/>
          <w:sz w:val="24"/>
          <w:szCs w:val="24"/>
        </w:rPr>
        <w:t>Scree plot of eigenv</w:t>
      </w:r>
      <w:r w:rsidR="00D346C8">
        <w:rPr>
          <w:rFonts w:ascii="Times New Roman" w:eastAsia="Times New Roman" w:hAnsi="Times New Roman" w:cs="Times New Roman"/>
          <w:b/>
          <w:color w:val="000000"/>
          <w:sz w:val="24"/>
          <w:szCs w:val="24"/>
        </w:rPr>
        <w:t>alues with Kaiser Criterion (right), for ROBPCA</w:t>
      </w:r>
      <w:r>
        <w:rPr>
          <w:rFonts w:ascii="Times New Roman" w:eastAsia="Times New Roman" w:hAnsi="Times New Roman" w:cs="Times New Roman"/>
          <w:b/>
          <w:color w:val="000000"/>
          <w:sz w:val="24"/>
          <w:szCs w:val="24"/>
        </w:rPr>
        <w:t>.</w:t>
      </w:r>
    </w:p>
    <w:p w:rsidR="00AD7699" w:rsidRDefault="00F13681">
      <w:pPr>
        <w:spacing w:after="0" w:line="276" w:lineRule="auto"/>
        <w:rPr>
          <w:rFonts w:ascii="Times New Roman" w:eastAsia="Times New Roman" w:hAnsi="Times New Roman" w:cs="Times New Roman"/>
          <w:sz w:val="24"/>
          <w:szCs w:val="24"/>
        </w:rPr>
      </w:pPr>
      <w:r>
        <w:rPr>
          <w:noProof/>
        </w:rPr>
        <w:drawing>
          <wp:inline distT="0" distB="0" distL="0" distR="0" wp14:anchorId="3F44BC15" wp14:editId="5697020E">
            <wp:extent cx="2764631" cy="2214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74775" cy="2222688"/>
                    </a:xfrm>
                    <a:prstGeom prst="rect">
                      <a:avLst/>
                    </a:prstGeom>
                  </pic:spPr>
                </pic:pic>
              </a:graphicData>
            </a:graphic>
          </wp:inline>
        </w:drawing>
      </w:r>
      <w:r w:rsidRPr="00F13681">
        <w:rPr>
          <w:noProof/>
        </w:rPr>
        <w:t xml:space="preserve"> </w:t>
      </w:r>
      <w:r>
        <w:rPr>
          <w:noProof/>
        </w:rPr>
        <w:drawing>
          <wp:inline distT="0" distB="0" distL="0" distR="0" wp14:anchorId="6170605B" wp14:editId="17663FC1">
            <wp:extent cx="2764314" cy="2214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74387" cy="2222377"/>
                    </a:xfrm>
                    <a:prstGeom prst="rect">
                      <a:avLst/>
                    </a:prstGeom>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Table E1: Standardised loadings on the first </w:t>
      </w:r>
      <w:proofErr w:type="gramStart"/>
      <w:r>
        <w:rPr>
          <w:rFonts w:ascii="Times New Roman" w:eastAsia="Times New Roman" w:hAnsi="Times New Roman" w:cs="Times New Roman"/>
          <w:b/>
          <w:color w:val="000000"/>
          <w:sz w:val="24"/>
          <w:szCs w:val="24"/>
        </w:rPr>
        <w:t>8</w:t>
      </w:r>
      <w:proofErr w:type="gramEnd"/>
      <w:r>
        <w:rPr>
          <w:rFonts w:ascii="Times New Roman" w:eastAsia="Times New Roman" w:hAnsi="Times New Roman" w:cs="Times New Roman"/>
          <w:b/>
          <w:color w:val="000000"/>
          <w:sz w:val="24"/>
          <w:szCs w:val="24"/>
        </w:rPr>
        <w:t xml:space="preserve"> PCs from the Spearman PCA.</w:t>
      </w:r>
    </w:p>
    <w:tbl>
      <w:tblPr>
        <w:tblStyle w:val="a0"/>
        <w:tblW w:w="6692" w:type="dxa"/>
        <w:tblLayout w:type="fixed"/>
        <w:tblLook w:val="0400" w:firstRow="0" w:lastRow="0" w:firstColumn="0" w:lastColumn="0" w:noHBand="0" w:noVBand="1"/>
      </w:tblPr>
      <w:tblGrid>
        <w:gridCol w:w="1756"/>
        <w:gridCol w:w="617"/>
        <w:gridCol w:w="617"/>
        <w:gridCol w:w="617"/>
        <w:gridCol w:w="617"/>
        <w:gridCol w:w="617"/>
        <w:gridCol w:w="617"/>
        <w:gridCol w:w="617"/>
        <w:gridCol w:w="617"/>
      </w:tblGrid>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Indicators</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oa_total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oa_gold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oa_bronze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oa_green</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oa_green_only</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output_div</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collab_total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0.33</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collab_aus</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collab_other</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-0.23</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collab_ind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event_total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walk_score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web_score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indigenous</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women_above_sl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women_sl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women_below_l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women_acad</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women_non_acad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policy_lib</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0.66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policy_oa</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policy_div</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ann_rep_diversity</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ann_rep_comm</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0.60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ann_rep_coord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0.52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-0.40</w:t>
            </w:r>
          </w:p>
        </w:tc>
      </w:tr>
    </w:tbl>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Table E2: Standardised loadings on the first </w:t>
      </w:r>
      <w:proofErr w:type="gramStart"/>
      <w:r>
        <w:rPr>
          <w:rFonts w:ascii="Times New Roman" w:eastAsia="Times New Roman" w:hAnsi="Times New Roman" w:cs="Times New Roman"/>
          <w:b/>
          <w:color w:val="000000"/>
          <w:sz w:val="24"/>
          <w:szCs w:val="24"/>
        </w:rPr>
        <w:t>7</w:t>
      </w:r>
      <w:proofErr w:type="gramEnd"/>
      <w:r>
        <w:rPr>
          <w:rFonts w:ascii="Times New Roman" w:eastAsia="Times New Roman" w:hAnsi="Times New Roman" w:cs="Times New Roman"/>
          <w:b/>
          <w:color w:val="000000"/>
          <w:sz w:val="24"/>
          <w:szCs w:val="24"/>
        </w:rPr>
        <w:t xml:space="preserve"> PCs from ROBPCA.</w:t>
      </w:r>
    </w:p>
    <w:tbl>
      <w:tblPr>
        <w:tblStyle w:val="a1"/>
        <w:tblW w:w="6075" w:type="dxa"/>
        <w:tblLayout w:type="fixed"/>
        <w:tblLook w:val="0400" w:firstRow="0" w:lastRow="0" w:firstColumn="0" w:lastColumn="0" w:noHBand="0" w:noVBand="1"/>
      </w:tblPr>
      <w:tblGrid>
        <w:gridCol w:w="1756"/>
        <w:gridCol w:w="617"/>
        <w:gridCol w:w="617"/>
        <w:gridCol w:w="617"/>
        <w:gridCol w:w="617"/>
        <w:gridCol w:w="617"/>
        <w:gridCol w:w="617"/>
        <w:gridCol w:w="617"/>
      </w:tblGrid>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Indicators</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oa_total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-0.15</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oa_gold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oa_bronze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oa_green</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oa_green_only</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output_div</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0.34</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collab_total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collab_aus</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collab_other</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collab_ind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event_total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walk_score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web_score</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-0.53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indigenous</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women_above_sl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women_sl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women_l</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women_below_l</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women_acad</w:t>
            </w:r>
            <w:proofErr w:type="spellEnd"/>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women_non_acad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policy_lib</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policy_oa</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policy_div</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-0.42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ann_rep_diversity</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0.34</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-0.30</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ann_rep_comm</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c>
          <w:tcPr>
            <w:tcW w:w="6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0.60</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0.56</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ann_rep_coord</w:t>
            </w:r>
            <w:proofErr w:type="spellEnd"/>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0.33</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-0.28</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0.69</w:t>
            </w:r>
          </w:p>
        </w:tc>
        <w:tc>
          <w:tcPr>
            <w:tcW w:w="6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-0.27</w:t>
            </w:r>
          </w:p>
        </w:tc>
      </w:tr>
    </w:tbl>
    <w:p w:rsidR="00AD7699" w:rsidRDefault="00AD7699">
      <w:pPr>
        <w:spacing w:after="0" w:line="276" w:lineRule="auto"/>
        <w:rPr>
          <w:rFonts w:ascii="Times New Roman" w:eastAsia="Times New Roman" w:hAnsi="Times New Roman" w:cs="Times New Roman"/>
          <w:sz w:val="24"/>
          <w:szCs w:val="24"/>
        </w:rPr>
      </w:pPr>
    </w:p>
    <w:p w:rsidR="00AD7699" w:rsidRDefault="00F1368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Table E3: Rotated loadings on first </w:t>
      </w:r>
      <w:proofErr w:type="gramStart"/>
      <w:r>
        <w:rPr>
          <w:rFonts w:ascii="Times New Roman" w:eastAsia="Times New Roman" w:hAnsi="Times New Roman" w:cs="Times New Roman"/>
          <w:b/>
          <w:color w:val="000000"/>
          <w:sz w:val="24"/>
          <w:szCs w:val="24"/>
        </w:rPr>
        <w:t>3</w:t>
      </w:r>
      <w:proofErr w:type="gramEnd"/>
      <w:r>
        <w:rPr>
          <w:rFonts w:ascii="Times New Roman" w:eastAsia="Times New Roman" w:hAnsi="Times New Roman" w:cs="Times New Roman"/>
          <w:b/>
          <w:color w:val="000000"/>
          <w:sz w:val="24"/>
          <w:szCs w:val="24"/>
        </w:rPr>
        <w:t xml:space="preserve"> PCs from Spearman PCA and ROBPCA.</w:t>
      </w:r>
    </w:p>
    <w:tbl>
      <w:tblPr>
        <w:tblStyle w:val="a2"/>
        <w:tblW w:w="6658" w:type="dxa"/>
        <w:tblLayout w:type="fixed"/>
        <w:tblLook w:val="0400" w:firstRow="0" w:lastRow="0" w:firstColumn="0" w:lastColumn="0" w:noHBand="0" w:noVBand="1"/>
      </w:tblPr>
      <w:tblGrid>
        <w:gridCol w:w="1756"/>
        <w:gridCol w:w="817"/>
        <w:gridCol w:w="817"/>
        <w:gridCol w:w="817"/>
        <w:gridCol w:w="817"/>
        <w:gridCol w:w="817"/>
        <w:gridCol w:w="817"/>
      </w:tblGrid>
      <w:tr w:rsidR="00AD7699">
        <w:trPr>
          <w:trHeight w:val="227"/>
        </w:trPr>
        <w:tc>
          <w:tcPr>
            <w:tcW w:w="1756" w:type="dxa"/>
            <w:tcBorders>
              <w:bottom w:val="single" w:sz="6" w:space="0" w:color="000000"/>
              <w:right w:val="single" w:sz="6" w:space="0" w:color="000000"/>
            </w:tcBorders>
            <w:tcMar>
              <w:top w:w="100" w:type="dxa"/>
              <w:left w:w="100" w:type="dxa"/>
              <w:bottom w:w="100" w:type="dxa"/>
              <w:right w:w="100" w:type="dxa"/>
            </w:tcMar>
          </w:tcPr>
          <w:p w:rsidR="00AD7699" w:rsidRDefault="00AD7699">
            <w:pPr>
              <w:spacing w:after="0" w:line="276" w:lineRule="auto"/>
              <w:rPr>
                <w:rFonts w:ascii="Times New Roman" w:eastAsia="Times New Roman" w:hAnsi="Times New Roman" w:cs="Times New Roman"/>
                <w:sz w:val="20"/>
                <w:szCs w:val="20"/>
              </w:rPr>
            </w:pPr>
          </w:p>
        </w:tc>
        <w:tc>
          <w:tcPr>
            <w:tcW w:w="2451"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Spearman PCA</w:t>
            </w:r>
          </w:p>
        </w:tc>
        <w:tc>
          <w:tcPr>
            <w:tcW w:w="2451"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ROBPCA</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Indicators</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PC3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oa_total</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0.0109</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0.3864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0.0238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0.0065</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-0.4351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-0.0563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oa_gold</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0.1902</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0.3421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-0.0243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-0.1602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-0.1953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-0.0386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oa_bronze</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-0.1717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0.1703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0.1055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0.0602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-0.1625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-0.0445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oa_green</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-0.0339</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0.4057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0.0049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0.0521</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-0.4936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-0.0795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lastRenderedPageBreak/>
              <w:t>oa_green_only</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-0.1297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0.2425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0.0154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0.2053</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-0.2073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0.0027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output_div</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-0.0635</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-0.3589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0.0089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0.2167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0.376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0.0145</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collab_total</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0.1128</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0.3403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-0.2672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-0.1656</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-0.2224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collab_aus</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0.3225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0.0486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-0.0725</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-0.3655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-0.0514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0.2436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collab_other</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-0.1727</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0.3294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0.0898</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-0.2659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0.0974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collab_ind</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-0.1689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0.1459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0.0541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0.2206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-0.1703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0.0006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event_total</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0.1528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0.2146</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0.3684</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-0.3148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-0.1583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-0.1703</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walk_score</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-0.2091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0.1048</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-0.3175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0.1823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-0.1358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0.2174</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web_score</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-0.0136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-0.0255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0.2427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-0.0768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0.2265</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-0.4968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indigenous</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0.178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-0.0342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0.1933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-0.0574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0.0007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-0.0086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women_above_sl</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0.3146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-0.0625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-0.0573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-0.2317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0.0551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0.0511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women_sl</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0.3234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0.0659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-0.0216</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-0.2917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-0.0169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0.0082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women_l</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0.3489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0.0529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0.0754</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-0.4042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-0.0272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women_below_l</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0.2949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-0.0027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-0.0354</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-0.2519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0.0803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0.0481</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women_acad</w:t>
            </w:r>
            <w:proofErr w:type="spellEnd"/>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0.3737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0.0147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0.0195</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-0.3454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0.0564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0.0012</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women_non_acad</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0.2253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-0.0375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-0.0142</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-0.0916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0.0305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0.0676</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policy_lib</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0.0995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-0.0576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0.1069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-0.0628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0.0903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0.0687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policy_oa</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-0.0523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0.1632</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0.4806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-0.028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-0.186</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-0.4547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policy_div</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-0.0614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-0.0173</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0.4627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0.0867</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0.0374</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-0.449</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ann_rep_diversity</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-0.1093</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-0.0396</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0.2901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0.0765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-0.0358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-0.1987</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ann_rep_comm</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0.0399</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-0.0081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-0.1146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-0.0895</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-0.0729</w:t>
            </w:r>
          </w:p>
        </w:tc>
        <w:tc>
          <w:tcPr>
            <w:tcW w:w="817"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-0.3018</w:t>
            </w:r>
          </w:p>
        </w:tc>
      </w:tr>
      <w:tr w:rsidR="00AD7699">
        <w:trPr>
          <w:trHeight w:val="227"/>
        </w:trPr>
        <w:tc>
          <w:tcPr>
            <w:tcW w:w="175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ann_rep_coord</w:t>
            </w:r>
            <w:proofErr w:type="spellEnd"/>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0.0746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-0.0321</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0.058</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-0.0116</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0.0784</w:t>
            </w:r>
          </w:p>
        </w:tc>
        <w:tc>
          <w:tcPr>
            <w:tcW w:w="8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AD7699" w:rsidRDefault="00F13681">
            <w:pPr>
              <w:spacing w:after="0" w:line="276"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-0.0128</w:t>
            </w:r>
          </w:p>
        </w:tc>
      </w:tr>
    </w:tbl>
    <w:p w:rsidR="00F13681" w:rsidRPr="00AD252F" w:rsidRDefault="00F13681" w:rsidP="00F136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color w:val="000000"/>
          <w:sz w:val="24"/>
          <w:szCs w:val="24"/>
        </w:rPr>
        <w:t>Table E4</w:t>
      </w:r>
      <w:r w:rsidRPr="00AD252F">
        <w:rPr>
          <w:rFonts w:ascii="Times New Roman" w:eastAsia="Times New Roman" w:hAnsi="Times New Roman" w:cs="Times New Roman"/>
          <w:b/>
          <w:bCs/>
          <w:color w:val="000000"/>
          <w:sz w:val="24"/>
          <w:szCs w:val="24"/>
        </w:rPr>
        <w:t>: Proportion of PCs’ variances loaded by groups of OKI indicators.</w:t>
      </w:r>
    </w:p>
    <w:tbl>
      <w:tblPr>
        <w:tblW w:w="0" w:type="auto"/>
        <w:tblCellMar>
          <w:top w:w="15" w:type="dxa"/>
          <w:left w:w="15" w:type="dxa"/>
          <w:bottom w:w="15" w:type="dxa"/>
          <w:right w:w="15" w:type="dxa"/>
        </w:tblCellMar>
        <w:tblLook w:val="04A0" w:firstRow="1" w:lastRow="0" w:firstColumn="1" w:lastColumn="0" w:noHBand="0" w:noVBand="1"/>
      </w:tblPr>
      <w:tblGrid>
        <w:gridCol w:w="1578"/>
        <w:gridCol w:w="1228"/>
        <w:gridCol w:w="1228"/>
        <w:gridCol w:w="1229"/>
      </w:tblGrid>
      <w:tr w:rsidR="00F13681" w:rsidRPr="00AD252F" w:rsidTr="00F13681">
        <w:trPr>
          <w:trHeight w:val="227"/>
        </w:trPr>
        <w:tc>
          <w:tcPr>
            <w:tcW w:w="0" w:type="auto"/>
            <w:tcBorders>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p>
        </w:tc>
        <w:tc>
          <w:tcPr>
            <w:tcW w:w="3685"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ROBPCA</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Platforms</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PC1</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PC2</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PC3</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Diversity</w:t>
            </w:r>
          </w:p>
        </w:tc>
        <w:tc>
          <w:tcPr>
            <w:tcW w:w="122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66.3%</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3.6%</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12.1%</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Communication</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15.3%</w:t>
            </w:r>
          </w:p>
        </w:tc>
        <w:tc>
          <w:tcPr>
            <w:tcW w:w="1228"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77.6%</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5.7%</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Coordination</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3.2%</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10.8%</w:t>
            </w:r>
          </w:p>
        </w:tc>
        <w:tc>
          <w:tcPr>
            <w:tcW w:w="1229" w:type="dxa"/>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79.1%</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w:t>
            </w:r>
            <w:proofErr w:type="spellStart"/>
            <w:r w:rsidRPr="00AD252F">
              <w:rPr>
                <w:rFonts w:ascii="Times New Roman" w:eastAsia="Times New Roman" w:hAnsi="Times New Roman" w:cs="Times New Roman"/>
                <w:b/>
                <w:bCs/>
                <w:color w:val="000000"/>
                <w:sz w:val="20"/>
                <w:szCs w:val="20"/>
              </w:rPr>
              <w:t>event_total</w:t>
            </w:r>
            <w:proofErr w:type="spellEnd"/>
            <w:r w:rsidRPr="00AD252F">
              <w:rPr>
                <w:rFonts w:ascii="Times New Roman" w:eastAsia="Times New Roman" w:hAnsi="Times New Roman" w:cs="Times New Roman"/>
                <w:b/>
                <w:bCs/>
                <w:color w:val="000000"/>
                <w:sz w:val="20"/>
                <w:szCs w:val="20"/>
              </w:rPr>
              <w:t>”</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9.9%</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2.5%</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2.9%</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lastRenderedPageBreak/>
              <w:t>“</w:t>
            </w:r>
            <w:proofErr w:type="spellStart"/>
            <w:r w:rsidRPr="00AD252F">
              <w:rPr>
                <w:rFonts w:ascii="Times New Roman" w:eastAsia="Times New Roman" w:hAnsi="Times New Roman" w:cs="Times New Roman"/>
                <w:b/>
                <w:bCs/>
                <w:color w:val="000000"/>
                <w:sz w:val="20"/>
                <w:szCs w:val="20"/>
              </w:rPr>
              <w:t>oa_bronze</w:t>
            </w:r>
            <w:proofErr w:type="spellEnd"/>
            <w:r w:rsidRPr="00AD252F">
              <w:rPr>
                <w:rFonts w:ascii="Times New Roman" w:eastAsia="Times New Roman" w:hAnsi="Times New Roman" w:cs="Times New Roman"/>
                <w:b/>
                <w:bCs/>
                <w:color w:val="000000"/>
                <w:sz w:val="20"/>
                <w:szCs w:val="20"/>
              </w:rPr>
              <w:t>”</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0.4%</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2.6%</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0.2%</w:t>
            </w:r>
          </w:p>
        </w:tc>
      </w:tr>
      <w:tr w:rsidR="00F13681" w:rsidRPr="00AD252F" w:rsidTr="00F13681">
        <w:trPr>
          <w:trHeight w:val="227"/>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rPr>
                <w:rFonts w:ascii="Times New Roman" w:eastAsia="Times New Roman" w:hAnsi="Times New Roman" w:cs="Times New Roman"/>
                <w:sz w:val="20"/>
                <w:szCs w:val="20"/>
              </w:rPr>
            </w:pPr>
            <w:r w:rsidRPr="00AD252F">
              <w:rPr>
                <w:rFonts w:ascii="Times New Roman" w:eastAsia="Times New Roman" w:hAnsi="Times New Roman" w:cs="Times New Roman"/>
                <w:b/>
                <w:bCs/>
                <w:color w:val="000000"/>
                <w:sz w:val="20"/>
                <w:szCs w:val="20"/>
              </w:rPr>
              <w:t>“</w:t>
            </w:r>
            <w:proofErr w:type="spellStart"/>
            <w:r w:rsidRPr="00AD252F">
              <w:rPr>
                <w:rFonts w:ascii="Times New Roman" w:eastAsia="Times New Roman" w:hAnsi="Times New Roman" w:cs="Times New Roman"/>
                <w:b/>
                <w:bCs/>
                <w:color w:val="000000"/>
                <w:sz w:val="20"/>
                <w:szCs w:val="20"/>
              </w:rPr>
              <w:t>collab_ind</w:t>
            </w:r>
            <w:proofErr w:type="spellEnd"/>
            <w:r w:rsidRPr="00AD252F">
              <w:rPr>
                <w:rFonts w:ascii="Times New Roman" w:eastAsia="Times New Roman" w:hAnsi="Times New Roman" w:cs="Times New Roman"/>
                <w:b/>
                <w:bCs/>
                <w:color w:val="000000"/>
                <w:sz w:val="20"/>
                <w:szCs w:val="20"/>
              </w:rPr>
              <w:t>”</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4.9%</w:t>
            </w:r>
          </w:p>
        </w:tc>
        <w:tc>
          <w:tcPr>
            <w:tcW w:w="122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2.9%</w:t>
            </w:r>
          </w:p>
        </w:tc>
        <w:tc>
          <w:tcPr>
            <w:tcW w:w="122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F13681" w:rsidRPr="00AD252F" w:rsidRDefault="00F13681" w:rsidP="00F13681">
            <w:pPr>
              <w:spacing w:after="0" w:line="240" w:lineRule="auto"/>
              <w:jc w:val="center"/>
              <w:rPr>
                <w:rFonts w:ascii="Times New Roman" w:eastAsia="Times New Roman" w:hAnsi="Times New Roman" w:cs="Times New Roman"/>
                <w:sz w:val="20"/>
                <w:szCs w:val="20"/>
              </w:rPr>
            </w:pPr>
            <w:r w:rsidRPr="00AD252F">
              <w:rPr>
                <w:rFonts w:ascii="Times New Roman" w:eastAsia="Times New Roman" w:hAnsi="Times New Roman" w:cs="Times New Roman"/>
                <w:color w:val="000000"/>
                <w:sz w:val="20"/>
                <w:szCs w:val="20"/>
              </w:rPr>
              <w:t>0.0%</w:t>
            </w:r>
          </w:p>
        </w:tc>
      </w:tr>
    </w:tbl>
    <w:p w:rsidR="00AD7699" w:rsidRDefault="00AD7699">
      <w:pPr>
        <w:spacing w:after="0" w:line="276" w:lineRule="auto"/>
        <w:rPr>
          <w:rFonts w:ascii="Times New Roman" w:eastAsia="Times New Roman" w:hAnsi="Times New Roman" w:cs="Times New Roman"/>
          <w:sz w:val="24"/>
          <w:szCs w:val="24"/>
        </w:rPr>
      </w:pPr>
    </w:p>
    <w:p w:rsidR="000E153E" w:rsidRPr="000E153E" w:rsidRDefault="000E153E">
      <w:pPr>
        <w:spacing w:after="0" w:line="276" w:lineRule="auto"/>
        <w:rPr>
          <w:rFonts w:ascii="Times New Roman" w:eastAsia="Times New Roman" w:hAnsi="Times New Roman" w:cs="Times New Roman"/>
          <w:b/>
          <w:sz w:val="24"/>
          <w:szCs w:val="24"/>
        </w:rPr>
      </w:pPr>
      <w:r w:rsidRPr="000E153E">
        <w:rPr>
          <w:rFonts w:ascii="Times New Roman" w:eastAsia="Times New Roman" w:hAnsi="Times New Roman" w:cs="Times New Roman"/>
          <w:b/>
          <w:sz w:val="24"/>
          <w:szCs w:val="24"/>
        </w:rPr>
        <w:t xml:space="preserve">Figure E2: Correlation circle against first </w:t>
      </w:r>
      <w:proofErr w:type="gramStart"/>
      <w:r w:rsidRPr="000E153E">
        <w:rPr>
          <w:rFonts w:ascii="Times New Roman" w:eastAsia="Times New Roman" w:hAnsi="Times New Roman" w:cs="Times New Roman"/>
          <w:b/>
          <w:sz w:val="24"/>
          <w:szCs w:val="24"/>
        </w:rPr>
        <w:t>2</w:t>
      </w:r>
      <w:proofErr w:type="gramEnd"/>
      <w:r w:rsidRPr="000E153E">
        <w:rPr>
          <w:rFonts w:ascii="Times New Roman" w:eastAsia="Times New Roman" w:hAnsi="Times New Roman" w:cs="Times New Roman"/>
          <w:b/>
          <w:sz w:val="24"/>
          <w:szCs w:val="24"/>
        </w:rPr>
        <w:t xml:space="preserve"> PCs using ROBPCA</w:t>
      </w:r>
    </w:p>
    <w:p w:rsidR="000E153E" w:rsidRDefault="000E153E">
      <w:pPr>
        <w:spacing w:after="0" w:line="276" w:lineRule="auto"/>
        <w:rPr>
          <w:rFonts w:ascii="Times New Roman" w:eastAsia="Times New Roman" w:hAnsi="Times New Roman" w:cs="Times New Roman"/>
          <w:sz w:val="24"/>
          <w:szCs w:val="24"/>
        </w:rPr>
      </w:pPr>
      <w:r>
        <w:rPr>
          <w:noProof/>
        </w:rPr>
        <w:drawing>
          <wp:inline distT="0" distB="0" distL="0" distR="0" wp14:anchorId="77A5978F" wp14:editId="758E3F61">
            <wp:extent cx="5157043" cy="421331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2744" cy="4226138"/>
                    </a:xfrm>
                    <a:prstGeom prst="rect">
                      <a:avLst/>
                    </a:prstGeom>
                  </pic:spPr>
                </pic:pic>
              </a:graphicData>
            </a:graphic>
          </wp:inline>
        </w:drawing>
      </w:r>
    </w:p>
    <w:p w:rsidR="000E153E" w:rsidRDefault="000E153E">
      <w:pPr>
        <w:spacing w:after="0" w:line="276" w:lineRule="auto"/>
        <w:rPr>
          <w:rFonts w:ascii="Times New Roman" w:eastAsia="Times New Roman" w:hAnsi="Times New Roman" w:cs="Times New Roman"/>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0E153E" w:rsidRDefault="000E153E">
      <w:pPr>
        <w:spacing w:after="0" w:line="276" w:lineRule="auto"/>
        <w:rPr>
          <w:rFonts w:ascii="Times New Roman" w:eastAsia="Times New Roman" w:hAnsi="Times New Roman" w:cs="Times New Roman"/>
          <w:b/>
          <w:color w:val="000000"/>
          <w:sz w:val="24"/>
          <w:szCs w:val="24"/>
        </w:rPr>
      </w:pPr>
    </w:p>
    <w:p w:rsidR="00AD7699" w:rsidRDefault="000E15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Figure E3</w:t>
      </w:r>
      <w:r w:rsidR="00F13681">
        <w:rPr>
          <w:rFonts w:ascii="Times New Roman" w:eastAsia="Times New Roman" w:hAnsi="Times New Roman" w:cs="Times New Roman"/>
          <w:b/>
          <w:color w:val="000000"/>
          <w:sz w:val="24"/>
          <w:szCs w:val="24"/>
        </w:rPr>
        <w:t>: Individual component plot for first two PCs from ROBPCA, with universities coloured by state.</w:t>
      </w:r>
      <w:r w:rsidR="00F13681">
        <w:rPr>
          <w:rFonts w:ascii="Times New Roman" w:eastAsia="Times New Roman" w:hAnsi="Times New Roman" w:cs="Times New Roman"/>
          <w:color w:val="000000"/>
          <w:sz w:val="24"/>
          <w:szCs w:val="24"/>
        </w:rPr>
        <w:t> </w:t>
      </w:r>
    </w:p>
    <w:p w:rsidR="00AD7699" w:rsidRDefault="00444714">
      <w:pPr>
        <w:spacing w:after="0" w:line="276" w:lineRule="auto"/>
        <w:rPr>
          <w:rFonts w:ascii="Times New Roman" w:eastAsia="Times New Roman" w:hAnsi="Times New Roman" w:cs="Times New Roman"/>
          <w:sz w:val="24"/>
          <w:szCs w:val="24"/>
        </w:rPr>
      </w:pPr>
      <w:r>
        <w:rPr>
          <w:noProof/>
        </w:rPr>
        <w:drawing>
          <wp:inline distT="0" distB="0" distL="0" distR="0" wp14:anchorId="0A3D2031" wp14:editId="0E085A33">
            <wp:extent cx="5702300" cy="370945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9022" cy="3720333"/>
                    </a:xfrm>
                    <a:prstGeom prst="rect">
                      <a:avLst/>
                    </a:prstGeom>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0E15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Figure E4</w:t>
      </w:r>
      <w:r w:rsidR="00F13681">
        <w:rPr>
          <w:rFonts w:ascii="Times New Roman" w:eastAsia="Times New Roman" w:hAnsi="Times New Roman" w:cs="Times New Roman"/>
          <w:b/>
          <w:color w:val="000000"/>
          <w:sz w:val="24"/>
          <w:szCs w:val="24"/>
        </w:rPr>
        <w:t>: Individual component plot for first two PCs from ROBPCA, with universities coloured by university network.</w:t>
      </w:r>
      <w:r w:rsidR="00F13681">
        <w:rPr>
          <w:rFonts w:ascii="Times New Roman" w:eastAsia="Times New Roman" w:hAnsi="Times New Roman" w:cs="Times New Roman"/>
          <w:color w:val="000000"/>
          <w:sz w:val="24"/>
          <w:szCs w:val="24"/>
        </w:rPr>
        <w:t> </w:t>
      </w:r>
    </w:p>
    <w:p w:rsidR="00AD7699" w:rsidRDefault="00444714">
      <w:pPr>
        <w:spacing w:after="0" w:line="276" w:lineRule="auto"/>
        <w:rPr>
          <w:rFonts w:ascii="Times New Roman" w:eastAsia="Times New Roman" w:hAnsi="Times New Roman" w:cs="Times New Roman"/>
          <w:sz w:val="24"/>
          <w:szCs w:val="24"/>
        </w:rPr>
      </w:pPr>
      <w:r>
        <w:rPr>
          <w:noProof/>
        </w:rPr>
        <w:drawing>
          <wp:inline distT="0" distB="0" distL="0" distR="0" wp14:anchorId="3F348A73" wp14:editId="24FA9126">
            <wp:extent cx="5702530" cy="370960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6046" cy="3718396"/>
                    </a:xfrm>
                    <a:prstGeom prst="rect">
                      <a:avLst/>
                    </a:prstGeom>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AD7699">
      <w:pPr>
        <w:spacing w:after="0" w:line="276" w:lineRule="auto"/>
        <w:rPr>
          <w:rFonts w:ascii="Times New Roman" w:eastAsia="Times New Roman" w:hAnsi="Times New Roman" w:cs="Times New Roman"/>
          <w:b/>
          <w:color w:val="000000"/>
          <w:sz w:val="24"/>
          <w:szCs w:val="24"/>
        </w:rPr>
      </w:pPr>
    </w:p>
    <w:p w:rsidR="00AD7699" w:rsidRDefault="000E153E">
      <w:pPr>
        <w:spacing w:after="0"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color w:val="000000"/>
          <w:sz w:val="24"/>
          <w:szCs w:val="24"/>
        </w:rPr>
        <w:t>Figure E5</w:t>
      </w:r>
      <w:r w:rsidR="00F13681">
        <w:rPr>
          <w:rFonts w:ascii="Times New Roman" w:eastAsia="Times New Roman" w:hAnsi="Times New Roman" w:cs="Times New Roman"/>
          <w:b/>
          <w:color w:val="000000"/>
          <w:sz w:val="24"/>
          <w:szCs w:val="24"/>
        </w:rPr>
        <w:t xml:space="preserve">:  </w:t>
      </w:r>
      <w:proofErr w:type="spellStart"/>
      <w:r w:rsidR="00F13681">
        <w:rPr>
          <w:rFonts w:ascii="Times New Roman" w:eastAsia="Times New Roman" w:hAnsi="Times New Roman" w:cs="Times New Roman"/>
          <w:b/>
          <w:color w:val="000000"/>
          <w:sz w:val="24"/>
          <w:szCs w:val="24"/>
        </w:rPr>
        <w:t>Dendrogram</w:t>
      </w:r>
      <w:proofErr w:type="spellEnd"/>
      <w:r w:rsidR="00F13681">
        <w:rPr>
          <w:rFonts w:ascii="Times New Roman" w:eastAsia="Times New Roman" w:hAnsi="Times New Roman" w:cs="Times New Roman"/>
          <w:b/>
          <w:color w:val="000000"/>
          <w:sz w:val="24"/>
          <w:szCs w:val="24"/>
        </w:rPr>
        <w:t xml:space="preserve"> of hierarchical clustering of universities using ranks in OKI indicators, with universities coloured by state.</w:t>
      </w:r>
    </w:p>
    <w:p w:rsidR="00AD7699" w:rsidRDefault="00444714">
      <w:pPr>
        <w:spacing w:after="0" w:line="276" w:lineRule="auto"/>
        <w:rPr>
          <w:rFonts w:ascii="Times New Roman" w:eastAsia="Times New Roman" w:hAnsi="Times New Roman" w:cs="Times New Roman"/>
          <w:sz w:val="24"/>
          <w:szCs w:val="24"/>
        </w:rPr>
      </w:pPr>
      <w:r>
        <w:rPr>
          <w:noProof/>
        </w:rPr>
        <w:drawing>
          <wp:inline distT="0" distB="0" distL="0" distR="0" wp14:anchorId="1C074BCB" wp14:editId="5BAA660C">
            <wp:extent cx="5731510" cy="286829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868295"/>
                    </a:xfrm>
                    <a:prstGeom prst="rect">
                      <a:avLst/>
                    </a:prstGeom>
                  </pic:spPr>
                </pic:pic>
              </a:graphicData>
            </a:graphic>
          </wp:inline>
        </w:drawing>
      </w:r>
      <w:bookmarkStart w:id="1" w:name="_GoBack"/>
      <w:bookmarkEnd w:id="1"/>
    </w:p>
    <w:p w:rsidR="00AD7699" w:rsidRDefault="00AD7699">
      <w:pPr>
        <w:spacing w:after="0" w:line="276" w:lineRule="auto"/>
        <w:rPr>
          <w:rFonts w:ascii="Times New Roman" w:eastAsia="Times New Roman" w:hAnsi="Times New Roman" w:cs="Times New Roman"/>
          <w:sz w:val="24"/>
          <w:szCs w:val="24"/>
        </w:rPr>
      </w:pPr>
    </w:p>
    <w:p w:rsidR="00AD7699" w:rsidRDefault="000E153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Figure E6</w:t>
      </w:r>
      <w:r w:rsidR="00F13681">
        <w:rPr>
          <w:rFonts w:ascii="Times New Roman" w:eastAsia="Times New Roman" w:hAnsi="Times New Roman" w:cs="Times New Roman"/>
          <w:b/>
          <w:color w:val="000000"/>
          <w:sz w:val="24"/>
          <w:szCs w:val="24"/>
        </w:rPr>
        <w:t xml:space="preserve">:  </w:t>
      </w:r>
      <w:proofErr w:type="spellStart"/>
      <w:r w:rsidR="00F13681">
        <w:rPr>
          <w:rFonts w:ascii="Times New Roman" w:eastAsia="Times New Roman" w:hAnsi="Times New Roman" w:cs="Times New Roman"/>
          <w:b/>
          <w:color w:val="000000"/>
          <w:sz w:val="24"/>
          <w:szCs w:val="24"/>
        </w:rPr>
        <w:t>Dendrogram</w:t>
      </w:r>
      <w:proofErr w:type="spellEnd"/>
      <w:r w:rsidR="00F13681">
        <w:rPr>
          <w:rFonts w:ascii="Times New Roman" w:eastAsia="Times New Roman" w:hAnsi="Times New Roman" w:cs="Times New Roman"/>
          <w:b/>
          <w:color w:val="000000"/>
          <w:sz w:val="24"/>
          <w:szCs w:val="24"/>
        </w:rPr>
        <w:t xml:space="preserve"> of hierarchical clustering of universities using OKI indicators, with universities coloured by state.</w:t>
      </w:r>
    </w:p>
    <w:p w:rsidR="00AD7699" w:rsidRDefault="00444714">
      <w:pPr>
        <w:spacing w:after="0" w:line="276" w:lineRule="auto"/>
        <w:rPr>
          <w:rFonts w:ascii="Times New Roman" w:eastAsia="Times New Roman" w:hAnsi="Times New Roman" w:cs="Times New Roman"/>
          <w:sz w:val="24"/>
          <w:szCs w:val="24"/>
        </w:rPr>
      </w:pPr>
      <w:r>
        <w:rPr>
          <w:noProof/>
        </w:rPr>
        <w:drawing>
          <wp:inline distT="0" distB="0" distL="0" distR="0" wp14:anchorId="08AA771C" wp14:editId="06EDC518">
            <wp:extent cx="5731510" cy="2868295"/>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2868295"/>
                    </a:xfrm>
                    <a:prstGeom prst="rect">
                      <a:avLst/>
                    </a:prstGeom>
                  </pic:spPr>
                </pic:pic>
              </a:graphicData>
            </a:graphic>
          </wp:inline>
        </w:drawing>
      </w:r>
    </w:p>
    <w:p w:rsidR="00AD7699" w:rsidRDefault="00AD7699">
      <w:pPr>
        <w:spacing w:after="0" w:line="276" w:lineRule="auto"/>
        <w:rPr>
          <w:rFonts w:ascii="Times New Roman" w:eastAsia="Times New Roman" w:hAnsi="Times New Roman" w:cs="Times New Roman"/>
          <w:sz w:val="24"/>
          <w:szCs w:val="24"/>
        </w:rPr>
      </w:pPr>
    </w:p>
    <w:p w:rsidR="00AD7699" w:rsidRDefault="00AD7699">
      <w:pPr>
        <w:spacing w:after="0" w:line="276" w:lineRule="auto"/>
        <w:rPr>
          <w:rFonts w:ascii="Times New Roman" w:eastAsia="Times New Roman" w:hAnsi="Times New Roman" w:cs="Times New Roman"/>
          <w:sz w:val="24"/>
          <w:szCs w:val="24"/>
        </w:rPr>
      </w:pPr>
    </w:p>
    <w:p w:rsidR="00AD7699" w:rsidRDefault="00AD7699">
      <w:pPr>
        <w:spacing w:after="0" w:line="276" w:lineRule="auto"/>
        <w:rPr>
          <w:rFonts w:ascii="Times New Roman" w:eastAsia="Times New Roman" w:hAnsi="Times New Roman" w:cs="Times New Roman"/>
          <w:sz w:val="24"/>
          <w:szCs w:val="24"/>
        </w:rPr>
      </w:pPr>
    </w:p>
    <w:sectPr w:rsidR="00AD76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D31CB"/>
    <w:multiLevelType w:val="multilevel"/>
    <w:tmpl w:val="03FAC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AF3ED0"/>
    <w:multiLevelType w:val="multilevel"/>
    <w:tmpl w:val="C5664E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D8319D"/>
    <w:multiLevelType w:val="multilevel"/>
    <w:tmpl w:val="2F0644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CB373D"/>
    <w:multiLevelType w:val="multilevel"/>
    <w:tmpl w:val="DFF2FE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AEB0C7C"/>
    <w:multiLevelType w:val="multilevel"/>
    <w:tmpl w:val="3DD0E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5C0285A"/>
    <w:multiLevelType w:val="multilevel"/>
    <w:tmpl w:val="62C241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99"/>
    <w:rsid w:val="000E153E"/>
    <w:rsid w:val="00355E91"/>
    <w:rsid w:val="00444714"/>
    <w:rsid w:val="00AD7699"/>
    <w:rsid w:val="00D346C8"/>
    <w:rsid w:val="00E82E65"/>
    <w:rsid w:val="00F136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4EDE-519B-46A5-BE28-BAB593BB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AE61C1"/>
  </w:style>
  <w:style w:type="character" w:customStyle="1" w:styleId="Heading1Char">
    <w:name w:val="Heading 1 Char"/>
    <w:basedOn w:val="DefaultParagraphFont"/>
    <w:link w:val="Heading1"/>
    <w:uiPriority w:val="9"/>
    <w:rsid w:val="00AE61C1"/>
    <w:rPr>
      <w:rFonts w:ascii="Times New Roman" w:eastAsia="Times New Roman" w:hAnsi="Times New Roman" w:cs="Times New Roman"/>
      <w:b/>
      <w:bCs/>
      <w:kern w:val="36"/>
      <w:sz w:val="48"/>
      <w:szCs w:val="48"/>
    </w:rPr>
  </w:style>
  <w:style w:type="paragraph" w:customStyle="1" w:styleId="msonormal0">
    <w:name w:val="msonormal"/>
    <w:basedOn w:val="Normal"/>
    <w:rsid w:val="00AE61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61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61C1"/>
    <w:rPr>
      <w:color w:val="0000FF"/>
      <w:u w:val="single"/>
    </w:rPr>
  </w:style>
  <w:style w:type="character" w:styleId="FollowedHyperlink">
    <w:name w:val="FollowedHyperlink"/>
    <w:basedOn w:val="DefaultParagraphFont"/>
    <w:uiPriority w:val="99"/>
    <w:semiHidden/>
    <w:unhideWhenUsed/>
    <w:rsid w:val="00AE61C1"/>
    <w:rPr>
      <w:color w:val="800080"/>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oarmap.eprints.org/"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v2.sherpa.ac.uk/opendoar/" TargetMode="External"/><Relationship Id="rId12" Type="http://schemas.openxmlformats.org/officeDocument/2006/relationships/hyperlink" Target="https://doi.org/10.5281/zenodo.4034821"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i.org/10.5281/zenodo.1438874"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grid.ac/"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accesoabierto.net/politica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TVDks21p3lyxRAn8fJ7EJi3g==">AMUW2mXgu69I0tCzZzTsVrQIzR1V6ZYmgF7buyer35K9uwBo+b/dgFuLPqGXDhPvj4Moyx/W0wlXDgNInQuxEngDRqDVT1l3ufM/q/2uNYhTV3rztPdehmfleJPflNaaNIqwri33E+hM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Huang</dc:creator>
  <cp:lastModifiedBy>Karl Huang</cp:lastModifiedBy>
  <cp:revision>3</cp:revision>
  <dcterms:created xsi:type="dcterms:W3CDTF">2021-03-09T03:28:00Z</dcterms:created>
  <dcterms:modified xsi:type="dcterms:W3CDTF">2021-03-22T09:45:00Z</dcterms:modified>
</cp:coreProperties>
</file>