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6909" w14:textId="12A9547D" w:rsidR="00593FE6" w:rsidRPr="00A223B9" w:rsidRDefault="00593FE6" w:rsidP="00593FE6">
      <w:pPr>
        <w:spacing w:line="480" w:lineRule="auto"/>
      </w:pPr>
      <w:r w:rsidRPr="00A223B9">
        <w:t xml:space="preserve">Supplemental Table </w:t>
      </w:r>
      <w:r w:rsidR="003F7692">
        <w:t>8</w:t>
      </w:r>
      <w:r w:rsidRPr="00A223B9">
        <w:t>. Outcomes of critically ill and non-critically ill patients stratified by AKD stages.</w:t>
      </w:r>
    </w:p>
    <w:tbl>
      <w:tblPr>
        <w:tblStyle w:val="a3"/>
        <w:tblW w:w="55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996"/>
        <w:gridCol w:w="1076"/>
        <w:gridCol w:w="1156"/>
        <w:gridCol w:w="475"/>
        <w:gridCol w:w="353"/>
        <w:gridCol w:w="996"/>
        <w:gridCol w:w="1076"/>
        <w:gridCol w:w="1156"/>
        <w:gridCol w:w="892"/>
      </w:tblGrid>
      <w:tr w:rsidR="00593FE6" w:rsidRPr="00AA2072" w14:paraId="3F40E946" w14:textId="77777777" w:rsidTr="006B6E4F">
        <w:trPr>
          <w:trHeight w:val="567"/>
          <w:jc w:val="center"/>
        </w:trPr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38413318" w14:textId="77777777" w:rsidR="00593FE6" w:rsidRPr="004B1548" w:rsidRDefault="00593FE6" w:rsidP="006B6E4F">
            <w:pPr>
              <w:jc w:val="center"/>
              <w:rPr>
                <w:sz w:val="22"/>
              </w:rPr>
            </w:pPr>
          </w:p>
        </w:tc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1FBBB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C</w:t>
            </w:r>
            <w:r>
              <w:t>ritically ill patients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N</w:t>
            </w:r>
            <w:r>
              <w:t xml:space="preserve"> = 821)</w:t>
            </w:r>
          </w:p>
        </w:tc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14:paraId="3C3310DF" w14:textId="77777777" w:rsidR="00593FE6" w:rsidRPr="00047487" w:rsidRDefault="00593FE6" w:rsidP="006B6E4F">
            <w:pPr>
              <w:jc w:val="center"/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B0FFC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N</w:t>
            </w:r>
            <w:r>
              <w:t>on-critically ill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N</w:t>
            </w:r>
            <w:r>
              <w:t xml:space="preserve"> = 1735)</w:t>
            </w:r>
          </w:p>
        </w:tc>
      </w:tr>
      <w:tr w:rsidR="00593FE6" w:rsidRPr="00AA2072" w14:paraId="21F57F3D" w14:textId="77777777" w:rsidTr="006B6E4F">
        <w:trPr>
          <w:trHeight w:val="1065"/>
          <w:jc w:val="center"/>
        </w:trPr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841FB25" w14:textId="77777777" w:rsidR="00593FE6" w:rsidRPr="004B1548" w:rsidRDefault="00593FE6" w:rsidP="006B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utcomes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564C96AD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0</w:t>
            </w:r>
            <w:r w:rsidRPr="004B1548">
              <w:br/>
              <w:t>N=</w:t>
            </w:r>
            <w:r>
              <w:t>437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533D5BB0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1</w:t>
            </w:r>
            <w:r w:rsidRPr="004B1548">
              <w:br/>
              <w:t>N=</w:t>
            </w:r>
            <w:r>
              <w:t>130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3F35DE7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2-3</w:t>
            </w:r>
            <w:r w:rsidRPr="004B1548">
              <w:br/>
              <w:t>N=</w:t>
            </w:r>
            <w:r>
              <w:t>254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14:paraId="5A66677E" w14:textId="77777777" w:rsidR="00593FE6" w:rsidRPr="007A3424" w:rsidRDefault="00593FE6" w:rsidP="006B6E4F">
            <w:pPr>
              <w:jc w:val="center"/>
              <w:rPr>
                <w:vertAlign w:val="superscript"/>
              </w:rPr>
            </w:pPr>
            <w:r w:rsidRPr="004B1548">
              <w:rPr>
                <w:i/>
              </w:rPr>
              <w:t>P</w:t>
            </w:r>
            <w:r w:rsidRPr="004B1548">
              <w:t xml:space="preserve"> </w:t>
            </w:r>
            <w:r w:rsidRPr="004B1548">
              <w:rPr>
                <w:rFonts w:hint="eastAsia"/>
              </w:rPr>
              <w:t>v</w:t>
            </w:r>
            <w:r w:rsidRPr="004B1548">
              <w:t>alue</w:t>
            </w:r>
            <w:r w:rsidRPr="007A3424">
              <w:rPr>
                <w:i/>
                <w:vertAlign w:val="superscript"/>
              </w:rPr>
              <w:t>a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414A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0</w:t>
            </w:r>
            <w:r w:rsidRPr="004B1548">
              <w:br/>
              <w:t>N=</w:t>
            </w:r>
            <w:r>
              <w:t xml:space="preserve"> 958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E78AB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1</w:t>
            </w:r>
            <w:r w:rsidRPr="004B1548">
              <w:br/>
              <w:t>N=</w:t>
            </w:r>
            <w:r>
              <w:t xml:space="preserve"> 303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80839" w14:textId="77777777" w:rsidR="00593FE6" w:rsidRPr="004B1548" w:rsidRDefault="00593FE6" w:rsidP="006B6E4F">
            <w:pPr>
              <w:jc w:val="center"/>
            </w:pPr>
            <w:r w:rsidRPr="004B1548">
              <w:t>AKD</w:t>
            </w:r>
            <w:r>
              <w:t xml:space="preserve"> stage 2-3</w:t>
            </w:r>
            <w:r w:rsidRPr="004B1548">
              <w:br/>
              <w:t>N=</w:t>
            </w:r>
            <w:r>
              <w:t xml:space="preserve"> 474</w:t>
            </w:r>
            <w:r w:rsidRPr="004B1548">
              <w:br/>
              <w:t>n</w:t>
            </w:r>
            <w:r>
              <w:rPr>
                <w:rFonts w:hint="eastAsia"/>
              </w:rPr>
              <w:t xml:space="preserve"> </w:t>
            </w:r>
            <w:r w:rsidRPr="004B1548">
              <w:t>(%)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2CDB" w14:textId="77777777" w:rsidR="00593FE6" w:rsidRPr="007A3424" w:rsidRDefault="00593FE6" w:rsidP="006B6E4F">
            <w:pPr>
              <w:jc w:val="center"/>
              <w:rPr>
                <w:vertAlign w:val="superscript"/>
              </w:rPr>
            </w:pPr>
            <w:r w:rsidRPr="004B1548">
              <w:rPr>
                <w:i/>
              </w:rPr>
              <w:t>P</w:t>
            </w:r>
            <w:r w:rsidRPr="004B1548">
              <w:t xml:space="preserve"> </w:t>
            </w:r>
            <w:r w:rsidRPr="004B1548">
              <w:rPr>
                <w:rFonts w:hint="eastAsia"/>
              </w:rPr>
              <w:t>v</w:t>
            </w:r>
            <w:r w:rsidRPr="004B1548">
              <w:t>alue</w:t>
            </w:r>
            <w:r w:rsidRPr="007A3424">
              <w:rPr>
                <w:i/>
                <w:vertAlign w:val="superscript"/>
              </w:rPr>
              <w:t>a</w:t>
            </w:r>
          </w:p>
        </w:tc>
      </w:tr>
      <w:tr w:rsidR="00593FE6" w:rsidRPr="00AA2072" w14:paraId="5BF79490" w14:textId="77777777" w:rsidTr="006B6E4F">
        <w:trPr>
          <w:trHeight w:val="56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hideMark/>
          </w:tcPr>
          <w:p w14:paraId="621F0B0B" w14:textId="77777777" w:rsidR="00593FE6" w:rsidRDefault="00593FE6" w:rsidP="006B6E4F">
            <w:pPr>
              <w:spacing w:line="360" w:lineRule="auto"/>
            </w:pPr>
            <w:r w:rsidRPr="007D0D87">
              <w:t>Major Adverse Kidney Events within 30 days</w:t>
            </w:r>
          </w:p>
        </w:tc>
      </w:tr>
      <w:tr w:rsidR="00593FE6" w:rsidRPr="00AA2072" w14:paraId="4F909476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440B43E9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PRD</w:t>
            </w:r>
          </w:p>
        </w:tc>
        <w:tc>
          <w:tcPr>
            <w:tcW w:w="536" w:type="pct"/>
            <w:vAlign w:val="center"/>
          </w:tcPr>
          <w:p w14:paraId="7F391530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  <w:p w14:paraId="4BEEC095" w14:textId="77777777" w:rsidR="00593FE6" w:rsidRPr="004B1548" w:rsidRDefault="00593FE6" w:rsidP="006B6E4F">
            <w:pPr>
              <w:jc w:val="center"/>
            </w:pPr>
            <w:r>
              <w:t>(0.2%)</w:t>
            </w:r>
          </w:p>
        </w:tc>
        <w:tc>
          <w:tcPr>
            <w:tcW w:w="579" w:type="pct"/>
            <w:vAlign w:val="center"/>
          </w:tcPr>
          <w:p w14:paraId="215EEE92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9</w:t>
            </w:r>
            <w:r>
              <w:t xml:space="preserve"> </w:t>
            </w:r>
          </w:p>
          <w:p w14:paraId="51F313BB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t>(6.9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567" w:type="pct"/>
            <w:vAlign w:val="center"/>
          </w:tcPr>
          <w:p w14:paraId="7548CBB7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80 (70.9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vAlign w:val="center"/>
          </w:tcPr>
          <w:p w14:paraId="04BC2312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</w:tcPr>
          <w:p w14:paraId="409A191E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8 </w:t>
            </w:r>
          </w:p>
          <w:p w14:paraId="72C27AD9" w14:textId="77777777" w:rsidR="00593FE6" w:rsidRDefault="00593FE6" w:rsidP="006B6E4F">
            <w:pPr>
              <w:jc w:val="center"/>
            </w:pPr>
            <w:r>
              <w:t>(1.9%)</w:t>
            </w:r>
          </w:p>
        </w:tc>
        <w:tc>
          <w:tcPr>
            <w:tcW w:w="579" w:type="pct"/>
          </w:tcPr>
          <w:p w14:paraId="29EFC6B4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1 (10.2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622" w:type="pct"/>
          </w:tcPr>
          <w:p w14:paraId="6EA6A235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22 (67.9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09A9BBA6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3C983275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789C65CE" w14:textId="77777777" w:rsidR="00593FE6" w:rsidRPr="004B1548" w:rsidRDefault="00593FE6" w:rsidP="006B6E4F">
            <w:pPr>
              <w:jc w:val="center"/>
            </w:pPr>
            <w:r w:rsidRPr="004B1548">
              <w:t>New RRT</w:t>
            </w:r>
          </w:p>
        </w:tc>
        <w:tc>
          <w:tcPr>
            <w:tcW w:w="536" w:type="pct"/>
            <w:vAlign w:val="center"/>
          </w:tcPr>
          <w:p w14:paraId="22FA821B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</w:p>
          <w:p w14:paraId="7F5DF96E" w14:textId="77777777" w:rsidR="00593FE6" w:rsidRPr="004B1548" w:rsidRDefault="00593FE6" w:rsidP="006B6E4F">
            <w:pPr>
              <w:jc w:val="center"/>
            </w:pPr>
            <w:r>
              <w:t>(0.5%)</w:t>
            </w:r>
          </w:p>
        </w:tc>
        <w:tc>
          <w:tcPr>
            <w:tcW w:w="579" w:type="pct"/>
            <w:vAlign w:val="center"/>
          </w:tcPr>
          <w:p w14:paraId="5336F6EF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7EABFFF8" w14:textId="77777777" w:rsidR="00593FE6" w:rsidRPr="004B1548" w:rsidRDefault="00593FE6" w:rsidP="006B6E4F">
            <w:pPr>
              <w:jc w:val="center"/>
            </w:pPr>
            <w:r>
              <w:t xml:space="preserve"> (2.3%)</w:t>
            </w:r>
          </w:p>
        </w:tc>
        <w:tc>
          <w:tcPr>
            <w:tcW w:w="567" w:type="pct"/>
            <w:vAlign w:val="center"/>
          </w:tcPr>
          <w:p w14:paraId="2787C26F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>
              <w:t>2 (8.7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vAlign w:val="center"/>
          </w:tcPr>
          <w:p w14:paraId="1E3AE130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</w:tcPr>
          <w:p w14:paraId="53DD9F24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  <w:p w14:paraId="782F0476" w14:textId="77777777" w:rsidR="00593FE6" w:rsidRDefault="00593FE6" w:rsidP="006B6E4F">
            <w:pPr>
              <w:jc w:val="center"/>
            </w:pPr>
            <w:r>
              <w:t>(0.1%)</w:t>
            </w:r>
          </w:p>
        </w:tc>
        <w:tc>
          <w:tcPr>
            <w:tcW w:w="579" w:type="pct"/>
          </w:tcPr>
          <w:p w14:paraId="3ECB21A5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11D69DAC" w14:textId="77777777" w:rsidR="00593FE6" w:rsidRDefault="00593FE6" w:rsidP="006B6E4F">
            <w:pPr>
              <w:jc w:val="center"/>
            </w:pPr>
            <w:r>
              <w:t xml:space="preserve"> (1.0%)</w:t>
            </w:r>
          </w:p>
        </w:tc>
        <w:tc>
          <w:tcPr>
            <w:tcW w:w="622" w:type="pct"/>
          </w:tcPr>
          <w:p w14:paraId="716B8415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5 (7.4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44B70719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21488532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35D48D51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M</w:t>
            </w:r>
            <w:r>
              <w:t>ortality</w:t>
            </w:r>
          </w:p>
        </w:tc>
        <w:tc>
          <w:tcPr>
            <w:tcW w:w="536" w:type="pct"/>
            <w:vAlign w:val="center"/>
          </w:tcPr>
          <w:p w14:paraId="363E3BF6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4</w:t>
            </w:r>
            <w:r>
              <w:t>0 (9.2%)</w:t>
            </w:r>
          </w:p>
        </w:tc>
        <w:tc>
          <w:tcPr>
            <w:tcW w:w="579" w:type="pct"/>
            <w:vAlign w:val="center"/>
          </w:tcPr>
          <w:p w14:paraId="0C8F168D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>
              <w:t>5 (19.2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567" w:type="pct"/>
            <w:vAlign w:val="center"/>
          </w:tcPr>
          <w:p w14:paraId="6860CBF4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8</w:t>
            </w:r>
            <w:r>
              <w:t>3 (32.7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vAlign w:val="center"/>
          </w:tcPr>
          <w:p w14:paraId="647D3A56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</w:tcPr>
          <w:p w14:paraId="3333E842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2 </w:t>
            </w:r>
          </w:p>
          <w:p w14:paraId="6961FED8" w14:textId="77777777" w:rsidR="00593FE6" w:rsidRDefault="00593FE6" w:rsidP="006B6E4F">
            <w:pPr>
              <w:jc w:val="center"/>
            </w:pPr>
            <w:r>
              <w:t>(3.3%)</w:t>
            </w:r>
          </w:p>
        </w:tc>
        <w:tc>
          <w:tcPr>
            <w:tcW w:w="579" w:type="pct"/>
          </w:tcPr>
          <w:p w14:paraId="6F7AA09F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6 </w:t>
            </w:r>
          </w:p>
          <w:p w14:paraId="4E70F324" w14:textId="77777777" w:rsidR="00593FE6" w:rsidRDefault="00593FE6" w:rsidP="006B6E4F">
            <w:pPr>
              <w:jc w:val="center"/>
            </w:pPr>
            <w:r>
              <w:t>(5.3%)</w:t>
            </w:r>
          </w:p>
        </w:tc>
        <w:tc>
          <w:tcPr>
            <w:tcW w:w="622" w:type="pct"/>
          </w:tcPr>
          <w:p w14:paraId="5E2C7DD3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6</w:t>
            </w:r>
            <w:r>
              <w:t>4 (13.5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6BE3E802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3A54D4CC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762A9B5D" w14:textId="77777777" w:rsidR="00593FE6" w:rsidRPr="004B1548" w:rsidRDefault="00593FE6" w:rsidP="006B6E4F">
            <w:pPr>
              <w:jc w:val="center"/>
            </w:pPr>
            <w:r w:rsidRPr="004B1548">
              <w:rPr>
                <w:rFonts w:hint="eastAsia"/>
              </w:rPr>
              <w:t>Total</w:t>
            </w:r>
          </w:p>
        </w:tc>
        <w:tc>
          <w:tcPr>
            <w:tcW w:w="536" w:type="pct"/>
            <w:vAlign w:val="center"/>
          </w:tcPr>
          <w:p w14:paraId="5B973492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4</w:t>
            </w:r>
            <w:r>
              <w:t>2 (9.6%)</w:t>
            </w:r>
          </w:p>
        </w:tc>
        <w:tc>
          <w:tcPr>
            <w:tcW w:w="579" w:type="pct"/>
            <w:vAlign w:val="center"/>
          </w:tcPr>
          <w:p w14:paraId="52C8B38F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2 (24.6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567" w:type="pct"/>
            <w:vAlign w:val="center"/>
          </w:tcPr>
          <w:p w14:paraId="789D4BB7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92 (75.6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vAlign w:val="center"/>
          </w:tcPr>
          <w:p w14:paraId="456E925B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</w:tcPr>
          <w:p w14:paraId="3DF19609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5</w:t>
            </w:r>
            <w:r>
              <w:t xml:space="preserve">0 </w:t>
            </w:r>
          </w:p>
          <w:p w14:paraId="78159D19" w14:textId="77777777" w:rsidR="00593FE6" w:rsidRDefault="00593FE6" w:rsidP="006B6E4F">
            <w:pPr>
              <w:jc w:val="center"/>
            </w:pPr>
            <w:r>
              <w:t>(5.2%)</w:t>
            </w:r>
          </w:p>
        </w:tc>
        <w:tc>
          <w:tcPr>
            <w:tcW w:w="579" w:type="pct"/>
          </w:tcPr>
          <w:p w14:paraId="7038D35F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4</w:t>
            </w:r>
            <w:r>
              <w:t>3 (14.2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622" w:type="pct"/>
          </w:tcPr>
          <w:p w14:paraId="4F11D720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25 (68.4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7A76CAF3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04B2920F" w14:textId="77777777" w:rsidTr="006B6E4F">
        <w:trPr>
          <w:trHeight w:val="564"/>
          <w:jc w:val="center"/>
        </w:trPr>
        <w:tc>
          <w:tcPr>
            <w:tcW w:w="5000" w:type="pct"/>
            <w:gridSpan w:val="10"/>
            <w:vAlign w:val="center"/>
          </w:tcPr>
          <w:p w14:paraId="63746E26" w14:textId="77777777" w:rsidR="00593FE6" w:rsidRDefault="00593FE6" w:rsidP="006B6E4F">
            <w:pPr>
              <w:jc w:val="left"/>
            </w:pPr>
            <w:r>
              <w:rPr>
                <w:rFonts w:hint="eastAsia"/>
              </w:rPr>
              <w:t>O</w:t>
            </w:r>
            <w:r>
              <w:t>ne-year adverse outcomes</w:t>
            </w:r>
          </w:p>
        </w:tc>
      </w:tr>
      <w:tr w:rsidR="00593FE6" w:rsidRPr="00AA2072" w14:paraId="1FED0B7C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5199EC4A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C</w:t>
            </w:r>
            <w:r>
              <w:t>hronic dialysis</w:t>
            </w:r>
          </w:p>
        </w:tc>
        <w:tc>
          <w:tcPr>
            <w:tcW w:w="536" w:type="pct"/>
            <w:vAlign w:val="center"/>
          </w:tcPr>
          <w:p w14:paraId="190ABE7C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 </w:t>
            </w:r>
          </w:p>
          <w:p w14:paraId="4C3A483A" w14:textId="77777777" w:rsidR="00593FE6" w:rsidRPr="004B1548" w:rsidRDefault="00593FE6" w:rsidP="006B6E4F">
            <w:pPr>
              <w:jc w:val="center"/>
            </w:pPr>
            <w:r>
              <w:t>(0.0%)</w:t>
            </w:r>
          </w:p>
        </w:tc>
        <w:tc>
          <w:tcPr>
            <w:tcW w:w="579" w:type="pct"/>
            <w:vAlign w:val="center"/>
          </w:tcPr>
          <w:p w14:paraId="72F1C736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0</w:t>
            </w:r>
            <w:r>
              <w:t xml:space="preserve"> </w:t>
            </w:r>
          </w:p>
          <w:p w14:paraId="40746345" w14:textId="77777777" w:rsidR="00593FE6" w:rsidRPr="004B1548" w:rsidRDefault="00593FE6" w:rsidP="006B6E4F">
            <w:pPr>
              <w:jc w:val="center"/>
            </w:pPr>
            <w:r>
              <w:t>(0.0%)</w:t>
            </w:r>
          </w:p>
        </w:tc>
        <w:tc>
          <w:tcPr>
            <w:tcW w:w="567" w:type="pct"/>
            <w:vAlign w:val="center"/>
          </w:tcPr>
          <w:p w14:paraId="4C112342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2</w:t>
            </w:r>
          </w:p>
          <w:p w14:paraId="488288F9" w14:textId="77777777" w:rsidR="00593FE6" w:rsidRPr="004B1548" w:rsidRDefault="00593FE6" w:rsidP="006B6E4F">
            <w:pPr>
              <w:jc w:val="center"/>
            </w:pPr>
            <w:r>
              <w:t xml:space="preserve"> (0.8%)</w:t>
            </w:r>
          </w:p>
        </w:tc>
        <w:tc>
          <w:tcPr>
            <w:tcW w:w="495" w:type="pct"/>
            <w:gridSpan w:val="2"/>
            <w:vAlign w:val="center"/>
          </w:tcPr>
          <w:p w14:paraId="52CD84CF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0</w:t>
            </w:r>
            <w:r>
              <w:t>.107</w:t>
            </w:r>
          </w:p>
        </w:tc>
        <w:tc>
          <w:tcPr>
            <w:tcW w:w="536" w:type="pct"/>
          </w:tcPr>
          <w:p w14:paraId="316CD690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4</w:t>
            </w:r>
            <w:r>
              <w:t xml:space="preserve"> </w:t>
            </w:r>
          </w:p>
          <w:p w14:paraId="3770123A" w14:textId="77777777" w:rsidR="00593FE6" w:rsidRDefault="00593FE6" w:rsidP="006B6E4F">
            <w:pPr>
              <w:jc w:val="center"/>
            </w:pPr>
            <w:r>
              <w:t>(0.4%)</w:t>
            </w:r>
          </w:p>
        </w:tc>
        <w:tc>
          <w:tcPr>
            <w:tcW w:w="579" w:type="pct"/>
          </w:tcPr>
          <w:p w14:paraId="61781296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  <w:p w14:paraId="566DE453" w14:textId="77777777" w:rsidR="00593FE6" w:rsidRDefault="00593FE6" w:rsidP="006B6E4F">
            <w:pPr>
              <w:jc w:val="center"/>
            </w:pPr>
            <w:r>
              <w:t>(0.3%)</w:t>
            </w:r>
          </w:p>
        </w:tc>
        <w:tc>
          <w:tcPr>
            <w:tcW w:w="622" w:type="pct"/>
          </w:tcPr>
          <w:p w14:paraId="50DD2A34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9 (4.0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4FA8F5DD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3BF247DB" w14:textId="77777777" w:rsidTr="006B6E4F">
        <w:trPr>
          <w:trHeight w:val="564"/>
          <w:jc w:val="center"/>
        </w:trPr>
        <w:tc>
          <w:tcPr>
            <w:tcW w:w="605" w:type="pct"/>
            <w:vAlign w:val="center"/>
            <w:hideMark/>
          </w:tcPr>
          <w:p w14:paraId="63DE529C" w14:textId="77777777" w:rsidR="00593FE6" w:rsidRPr="004B1548" w:rsidRDefault="00593FE6" w:rsidP="006B6E4F">
            <w:pPr>
              <w:jc w:val="center"/>
            </w:pPr>
            <w:r w:rsidRPr="004B1548">
              <w:t>Mortality</w:t>
            </w:r>
          </w:p>
        </w:tc>
        <w:tc>
          <w:tcPr>
            <w:tcW w:w="536" w:type="pct"/>
            <w:vAlign w:val="center"/>
          </w:tcPr>
          <w:p w14:paraId="63141E36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6</w:t>
            </w:r>
            <w:r>
              <w:t>4 (14.6%)</w:t>
            </w:r>
          </w:p>
        </w:tc>
        <w:tc>
          <w:tcPr>
            <w:tcW w:w="579" w:type="pct"/>
            <w:vAlign w:val="center"/>
          </w:tcPr>
          <w:p w14:paraId="15D7DAE8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5 (26.9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567" w:type="pct"/>
            <w:vAlign w:val="center"/>
          </w:tcPr>
          <w:p w14:paraId="14F5AF3B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11 (43.7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vAlign w:val="center"/>
          </w:tcPr>
          <w:p w14:paraId="30501FB5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</w:tcPr>
          <w:p w14:paraId="0CDD4237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>03</w:t>
            </w:r>
          </w:p>
          <w:p w14:paraId="1F41FB32" w14:textId="77777777" w:rsidR="00593FE6" w:rsidRDefault="00593FE6" w:rsidP="006B6E4F">
            <w:pPr>
              <w:jc w:val="center"/>
            </w:pPr>
            <w:r>
              <w:t>(10.8%)</w:t>
            </w:r>
          </w:p>
        </w:tc>
        <w:tc>
          <w:tcPr>
            <w:tcW w:w="579" w:type="pct"/>
          </w:tcPr>
          <w:p w14:paraId="414E5E04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3</w:t>
            </w:r>
            <w:r>
              <w:t>7 (12.2%)</w:t>
            </w:r>
          </w:p>
        </w:tc>
        <w:tc>
          <w:tcPr>
            <w:tcW w:w="622" w:type="pct"/>
          </w:tcPr>
          <w:p w14:paraId="7679A9C6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11 (23.4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</w:tcPr>
          <w:p w14:paraId="34730778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593FE6" w:rsidRPr="00AA2072" w14:paraId="4BEFE054" w14:textId="77777777" w:rsidTr="006B6E4F">
        <w:trPr>
          <w:trHeight w:val="564"/>
          <w:jc w:val="center"/>
        </w:trPr>
        <w:tc>
          <w:tcPr>
            <w:tcW w:w="605" w:type="pct"/>
            <w:tcBorders>
              <w:bottom w:val="single" w:sz="4" w:space="0" w:color="auto"/>
            </w:tcBorders>
            <w:vAlign w:val="center"/>
            <w:hideMark/>
          </w:tcPr>
          <w:p w14:paraId="58BB7E6A" w14:textId="77777777" w:rsidR="00593FE6" w:rsidRPr="004B1548" w:rsidRDefault="00593FE6" w:rsidP="006B6E4F">
            <w:pPr>
              <w:jc w:val="center"/>
            </w:pPr>
            <w:r w:rsidRPr="004B1548">
              <w:rPr>
                <w:rFonts w:hint="eastAsia"/>
              </w:rPr>
              <w:t>Total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2BED8AE4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6</w:t>
            </w:r>
            <w:r>
              <w:t>4 (14.6%)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52F61343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>
              <w:t>5 (26.9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454DC14A" w14:textId="77777777" w:rsidR="00593FE6" w:rsidRPr="00D043BA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13 (44.5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14:paraId="52FD0674" w14:textId="77777777" w:rsidR="00593FE6" w:rsidRPr="004B1548" w:rsidRDefault="00593FE6" w:rsidP="006B6E4F">
            <w:pPr>
              <w:jc w:val="center"/>
            </w:pPr>
            <w:r>
              <w:rPr>
                <w:rFonts w:hint="eastAsia"/>
              </w:rPr>
              <w:t>&lt;</w:t>
            </w:r>
            <w:r>
              <w:t xml:space="preserve"> 0.001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4FED706C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1</w:t>
            </w:r>
            <w:r>
              <w:t>07</w:t>
            </w:r>
          </w:p>
          <w:p w14:paraId="62FEC8BB" w14:textId="77777777" w:rsidR="00593FE6" w:rsidRDefault="00593FE6" w:rsidP="006B6E4F">
            <w:pPr>
              <w:jc w:val="center"/>
            </w:pPr>
            <w:r>
              <w:t>(11.2%)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6367A48B" w14:textId="77777777" w:rsidR="00593FE6" w:rsidRDefault="00593FE6" w:rsidP="006B6E4F">
            <w:pPr>
              <w:jc w:val="center"/>
            </w:pPr>
            <w:r>
              <w:rPr>
                <w:rFonts w:hint="eastAsia"/>
              </w:rPr>
              <w:t>3</w:t>
            </w:r>
            <w:r>
              <w:t>8 (12.5%)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A2056F1" w14:textId="77777777" w:rsidR="00593FE6" w:rsidRPr="002229CC" w:rsidRDefault="00593FE6" w:rsidP="006B6E4F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</w:t>
            </w:r>
            <w:r>
              <w:t>29 (27.2</w:t>
            </w:r>
            <w:proofErr w:type="gramStart"/>
            <w:r>
              <w:t>%)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>#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5B42B59" w14:textId="77777777" w:rsidR="00593FE6" w:rsidRDefault="00593FE6" w:rsidP="006B6E4F">
            <w:pPr>
              <w:spacing w:line="480" w:lineRule="auto"/>
              <w:jc w:val="center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</w:tbl>
    <w:p w14:paraId="4C7DDF0A" w14:textId="77777777" w:rsidR="00593FE6" w:rsidRDefault="00593FE6" w:rsidP="00593FE6">
      <w:pPr>
        <w:spacing w:line="480" w:lineRule="auto"/>
      </w:pPr>
      <w:r w:rsidRPr="00F773A9">
        <w:t>AKD</w:t>
      </w:r>
      <w:r w:rsidRPr="00F773A9">
        <w:rPr>
          <w:rFonts w:hint="eastAsia"/>
        </w:rPr>
        <w:t>,</w:t>
      </w:r>
      <w:r w:rsidRPr="00F773A9">
        <w:t xml:space="preserve"> </w:t>
      </w:r>
      <w:r w:rsidRPr="00F773A9">
        <w:rPr>
          <w:rFonts w:hint="eastAsia"/>
        </w:rPr>
        <w:t>acute kidney disease; AKI, acute kidney injury; PRD, p</w:t>
      </w:r>
      <w:r w:rsidRPr="00F773A9">
        <w:t>ersistent renal dysfunction</w:t>
      </w:r>
      <w:r w:rsidRPr="00F773A9">
        <w:rPr>
          <w:rFonts w:hint="eastAsia"/>
        </w:rPr>
        <w:t>;</w:t>
      </w:r>
      <w:r w:rsidRPr="00F773A9">
        <w:t xml:space="preserve"> </w:t>
      </w:r>
      <w:r w:rsidRPr="00F773A9">
        <w:rPr>
          <w:rFonts w:hint="eastAsia"/>
        </w:rPr>
        <w:t xml:space="preserve">RRT, renal </w:t>
      </w:r>
      <w:r w:rsidRPr="00F773A9">
        <w:t>replacement therapy.</w:t>
      </w:r>
    </w:p>
    <w:p w14:paraId="13E26B63" w14:textId="77777777" w:rsidR="00593FE6" w:rsidRDefault="00593FE6" w:rsidP="00593FE6">
      <w:pPr>
        <w:spacing w:line="480" w:lineRule="auto"/>
      </w:pPr>
      <w:r>
        <w:rPr>
          <w:rFonts w:hint="eastAsia"/>
          <w:vertAlign w:val="superscript"/>
        </w:rPr>
        <w:t>*</w:t>
      </w:r>
      <w:r>
        <w:t xml:space="preserve"> P &lt; 0.05 compared with AKD stage 0;</w:t>
      </w:r>
    </w:p>
    <w:p w14:paraId="703E65E4" w14:textId="77777777" w:rsidR="00593FE6" w:rsidRPr="00617360" w:rsidRDefault="00593FE6" w:rsidP="00593FE6">
      <w:pPr>
        <w:spacing w:line="480" w:lineRule="auto"/>
      </w:pPr>
      <w:r>
        <w:rPr>
          <w:rFonts w:hint="eastAsia"/>
          <w:vertAlign w:val="superscript"/>
        </w:rPr>
        <w:t>#</w:t>
      </w:r>
      <w:r>
        <w:t xml:space="preserve"> P &lt; 0.05 compared with AKD stage 1;</w:t>
      </w:r>
    </w:p>
    <w:p w14:paraId="24D7CD1F" w14:textId="77777777" w:rsidR="00593FE6" w:rsidRDefault="00593FE6" w:rsidP="00593FE6">
      <w:pPr>
        <w:spacing w:line="480" w:lineRule="auto"/>
      </w:pPr>
      <w:r w:rsidRPr="00F773A9">
        <w:rPr>
          <w:i/>
          <w:vertAlign w:val="superscript"/>
        </w:rPr>
        <w:t xml:space="preserve">a </w:t>
      </w:r>
      <w:r w:rsidRPr="00F773A9">
        <w:t>Comparison was made among AKD stage 0, 1 and 2-3</w:t>
      </w:r>
      <w:r w:rsidRPr="00F773A9">
        <w:rPr>
          <w:rFonts w:hint="eastAsia"/>
        </w:rPr>
        <w:t>.</w:t>
      </w:r>
    </w:p>
    <w:p w14:paraId="518B742A" w14:textId="77777777" w:rsidR="00135499" w:rsidRPr="00593FE6" w:rsidRDefault="00157788"/>
    <w:sectPr w:rsidR="00135499" w:rsidRPr="0059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D579" w14:textId="77777777" w:rsidR="00157788" w:rsidRDefault="00157788" w:rsidP="003F7692">
      <w:r>
        <w:separator/>
      </w:r>
    </w:p>
  </w:endnote>
  <w:endnote w:type="continuationSeparator" w:id="0">
    <w:p w14:paraId="4894324B" w14:textId="77777777" w:rsidR="00157788" w:rsidRDefault="00157788" w:rsidP="003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B9EE3" w14:textId="77777777" w:rsidR="00157788" w:rsidRDefault="00157788" w:rsidP="003F7692">
      <w:r>
        <w:separator/>
      </w:r>
    </w:p>
  </w:footnote>
  <w:footnote w:type="continuationSeparator" w:id="0">
    <w:p w14:paraId="3E640035" w14:textId="77777777" w:rsidR="00157788" w:rsidRDefault="00157788" w:rsidP="003F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E6"/>
    <w:rsid w:val="00157788"/>
    <w:rsid w:val="003F7692"/>
    <w:rsid w:val="00593FE6"/>
    <w:rsid w:val="007B57DF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EE62"/>
  <w15:chartTrackingRefBased/>
  <w15:docId w15:val="{EC7DA885-1141-4548-A277-2D3B923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FE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7692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7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769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萍</dc:creator>
  <cp:keywords/>
  <dc:description/>
  <cp:lastModifiedBy>晏 萍</cp:lastModifiedBy>
  <cp:revision>2</cp:revision>
  <dcterms:created xsi:type="dcterms:W3CDTF">2021-01-16T08:27:00Z</dcterms:created>
  <dcterms:modified xsi:type="dcterms:W3CDTF">2021-03-14T04:08:00Z</dcterms:modified>
</cp:coreProperties>
</file>