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06F98" w14:textId="0FC315DC" w:rsidR="00C57B45" w:rsidRPr="00C57B45" w:rsidRDefault="00C57B45" w:rsidP="00C57B45">
      <w:pPr>
        <w:spacing w:line="480" w:lineRule="auto"/>
        <w:ind w:left="360" w:hanging="360"/>
        <w:rPr>
          <w:rFonts w:ascii="Times" w:hAnsi="Times"/>
          <w:b/>
          <w:bCs/>
          <w:sz w:val="24"/>
          <w:szCs w:val="24"/>
        </w:rPr>
      </w:pPr>
      <w:bookmarkStart w:id="0" w:name="_GoBack"/>
      <w:bookmarkEnd w:id="0"/>
      <w:r w:rsidRPr="00C57B45">
        <w:rPr>
          <w:rFonts w:ascii="Times" w:hAnsi="Times"/>
          <w:b/>
          <w:bCs/>
          <w:sz w:val="24"/>
          <w:szCs w:val="24"/>
        </w:rPr>
        <w:t>Systematic Review and/or Meta-Analysis Rationale</w:t>
      </w:r>
    </w:p>
    <w:p w14:paraId="53DE2910" w14:textId="00B4D83D" w:rsidR="00C57B45" w:rsidRPr="00C57B45" w:rsidRDefault="00C57B45" w:rsidP="00C57B45">
      <w:pPr>
        <w:pStyle w:val="ListParagraph"/>
        <w:numPr>
          <w:ilvl w:val="0"/>
          <w:numId w:val="1"/>
        </w:numPr>
        <w:spacing w:line="480" w:lineRule="auto"/>
        <w:ind w:left="360"/>
        <w:rPr>
          <w:rFonts w:ascii="Times" w:eastAsia="Times New Roman" w:hAnsi="Times" w:cs="Times New Roman"/>
          <w:b/>
          <w:bCs/>
          <w:sz w:val="24"/>
          <w:szCs w:val="24"/>
        </w:rPr>
      </w:pPr>
      <w:r w:rsidRPr="00C57B45">
        <w:rPr>
          <w:rFonts w:ascii="Times" w:eastAsia="Times New Roman" w:hAnsi="Times" w:cs="Times New Roman"/>
          <w:b/>
          <w:bCs/>
          <w:sz w:val="24"/>
          <w:szCs w:val="24"/>
        </w:rPr>
        <w:t>The rationale for conducting the systematic review / meta-</w:t>
      </w:r>
      <w:proofErr w:type="gramStart"/>
      <w:r w:rsidRPr="00C57B45">
        <w:rPr>
          <w:rFonts w:ascii="Times" w:eastAsia="Times New Roman" w:hAnsi="Times" w:cs="Times New Roman"/>
          <w:b/>
          <w:bCs/>
          <w:sz w:val="24"/>
          <w:szCs w:val="24"/>
        </w:rPr>
        <w:t>analysis;</w:t>
      </w:r>
      <w:proofErr w:type="gramEnd"/>
    </w:p>
    <w:p w14:paraId="1210A280" w14:textId="17998282" w:rsidR="00C57B45" w:rsidRDefault="00C57B45" w:rsidP="00C57B45">
      <w:pPr>
        <w:pStyle w:val="ListParagraph"/>
        <w:spacing w:line="480" w:lineRule="auto"/>
        <w:rPr>
          <w:rFonts w:ascii="Times" w:eastAsia="Times New Roman" w:hAnsi="Times" w:cs="Times New Roman"/>
          <w:sz w:val="24"/>
          <w:szCs w:val="24"/>
        </w:rPr>
      </w:pPr>
      <w:r w:rsidRPr="00C57B45">
        <w:rPr>
          <w:rFonts w:ascii="Times" w:eastAsia="Times New Roman" w:hAnsi="Times" w:cs="Times New Roman"/>
          <w:sz w:val="24"/>
          <w:szCs w:val="24"/>
        </w:rPr>
        <w:t xml:space="preserve">Vaginal microbiome studies frequently report diversity metrics and communities of microbiomes associated with reproductive health outcomes. Reports of </w:t>
      </w:r>
      <w:r w:rsidRPr="00C57B45">
        <w:rPr>
          <w:rFonts w:ascii="Times" w:eastAsia="Times New Roman" w:hAnsi="Times" w:cs="Times New Roman"/>
          <w:i/>
          <w:color w:val="222222"/>
          <w:sz w:val="24"/>
          <w:szCs w:val="24"/>
        </w:rPr>
        <w:t xml:space="preserve">Streptococcus agalactiae </w:t>
      </w:r>
      <w:r w:rsidRPr="00C57B45">
        <w:rPr>
          <w:rFonts w:ascii="Times" w:eastAsia="Times New Roman" w:hAnsi="Times" w:cs="Times New Roman"/>
          <w:iCs/>
          <w:color w:val="222222"/>
          <w:sz w:val="24"/>
          <w:szCs w:val="24"/>
        </w:rPr>
        <w:t>(also known as Group B</w:t>
      </w:r>
      <w:r w:rsidRPr="00C57B45">
        <w:rPr>
          <w:rFonts w:ascii="Times" w:eastAsia="Times New Roman" w:hAnsi="Times" w:cs="Times New Roman"/>
          <w:i/>
          <w:color w:val="222222"/>
          <w:sz w:val="24"/>
          <w:szCs w:val="24"/>
        </w:rPr>
        <w:t xml:space="preserve"> </w:t>
      </w:r>
      <w:r w:rsidRPr="00C57B45">
        <w:rPr>
          <w:rFonts w:ascii="Times" w:eastAsia="Times New Roman" w:hAnsi="Times" w:cs="Times New Roman"/>
          <w:color w:val="222222"/>
          <w:sz w:val="24"/>
          <w:szCs w:val="24"/>
        </w:rPr>
        <w:t>Streptococcus</w:t>
      </w:r>
      <w:r w:rsidRPr="00C57B45">
        <w:rPr>
          <w:rFonts w:ascii="Times" w:eastAsia="Times New Roman" w:hAnsi="Times" w:cs="Times New Roman"/>
          <w:i/>
          <w:color w:val="222222"/>
          <w:sz w:val="24"/>
          <w:szCs w:val="24"/>
        </w:rPr>
        <w:t xml:space="preserve"> </w:t>
      </w:r>
      <w:r w:rsidRPr="00C57B45">
        <w:rPr>
          <w:rFonts w:ascii="Times" w:eastAsia="Times New Roman" w:hAnsi="Times" w:cs="Times New Roman"/>
          <w:iCs/>
          <w:color w:val="222222"/>
          <w:sz w:val="24"/>
          <w:szCs w:val="24"/>
        </w:rPr>
        <w:t>or GBS)</w:t>
      </w:r>
      <w:r w:rsidRPr="00C57B45">
        <w:rPr>
          <w:rFonts w:ascii="Times" w:eastAsia="Times New Roman" w:hAnsi="Times" w:cs="Times New Roman"/>
          <w:iCs/>
          <w:sz w:val="24"/>
          <w:szCs w:val="24"/>
        </w:rPr>
        <w:t xml:space="preserve">, the leading cause of neonatal infectious morbidity and mortality, are notably lacking from the studies of the vaginal microbiome, despite being a known contributor to preterm birth and other complications. </w:t>
      </w:r>
      <w:r w:rsidRPr="00C57B45">
        <w:rPr>
          <w:rFonts w:ascii="Times" w:eastAsia="Times New Roman" w:hAnsi="Times" w:cs="Times New Roman"/>
          <w:sz w:val="24"/>
          <w:szCs w:val="24"/>
        </w:rPr>
        <w:t xml:space="preserve">Therefore, the purpose of this systematic review was to explore the frequency of GBS reporting in vaginal microbiome literature pertaining to pregnancy and to examine methodological bias that contributes to differences in species and genus-level microbiome reporting. </w:t>
      </w:r>
      <w:r w:rsidRPr="00C57B45">
        <w:rPr>
          <w:rFonts w:ascii="Times" w:eastAsia="Times New Roman" w:hAnsi="Times" w:cs="Times New Roman"/>
          <w:iCs/>
          <w:sz w:val="24"/>
          <w:szCs w:val="24"/>
        </w:rPr>
        <w:t xml:space="preserve">Lack of identification of GBS via sequencing-based approaches due to methodologic or reporting bias may </w:t>
      </w:r>
      <w:r w:rsidRPr="00C57B45">
        <w:rPr>
          <w:rFonts w:ascii="Times" w:eastAsia="Times New Roman" w:hAnsi="Times" w:cs="Times New Roman"/>
          <w:sz w:val="24"/>
          <w:szCs w:val="24"/>
        </w:rPr>
        <w:t>result incomplete understanding of bacterial composition during pregnancy and subsequent birth outcomes.</w:t>
      </w:r>
    </w:p>
    <w:p w14:paraId="0790E394" w14:textId="77777777" w:rsidR="00C57B45" w:rsidRPr="00C57B45" w:rsidRDefault="00C57B45" w:rsidP="00C57B45">
      <w:pPr>
        <w:spacing w:line="480" w:lineRule="auto"/>
        <w:rPr>
          <w:rFonts w:ascii="Times" w:eastAsia="Times New Roman" w:hAnsi="Times" w:cs="Times New Roman"/>
          <w:sz w:val="24"/>
          <w:szCs w:val="24"/>
        </w:rPr>
      </w:pPr>
    </w:p>
    <w:p w14:paraId="755B8BA1" w14:textId="0CDA348A" w:rsidR="00C57B45" w:rsidRPr="00C57B45" w:rsidRDefault="00C57B45" w:rsidP="00C57B45">
      <w:pPr>
        <w:pStyle w:val="ListParagraph"/>
        <w:numPr>
          <w:ilvl w:val="0"/>
          <w:numId w:val="1"/>
        </w:numPr>
        <w:spacing w:line="480" w:lineRule="auto"/>
        <w:ind w:left="360"/>
        <w:rPr>
          <w:rFonts w:ascii="Times" w:eastAsia="Times New Roman" w:hAnsi="Times" w:cs="Times New Roman"/>
          <w:b/>
          <w:bCs/>
          <w:sz w:val="24"/>
          <w:szCs w:val="24"/>
        </w:rPr>
      </w:pPr>
      <w:r w:rsidRPr="00C57B45">
        <w:rPr>
          <w:rFonts w:ascii="Times" w:eastAsia="Times New Roman" w:hAnsi="Times" w:cs="Times New Roman"/>
          <w:b/>
          <w:bCs/>
          <w:sz w:val="24"/>
          <w:szCs w:val="24"/>
        </w:rPr>
        <w:t>The contribution that it makes to knowledge in light of previously published related reports, including other meta-analyses and systematic reviews.</w:t>
      </w:r>
    </w:p>
    <w:p w14:paraId="23E244FB" w14:textId="77777777" w:rsidR="00C57B45" w:rsidRPr="00C57B45" w:rsidRDefault="00C57B45" w:rsidP="00C57B45">
      <w:pPr>
        <w:pStyle w:val="ListParagraph"/>
        <w:spacing w:line="480" w:lineRule="auto"/>
        <w:rPr>
          <w:rFonts w:ascii="Times" w:eastAsia="Times New Roman" w:hAnsi="Times" w:cs="Times New Roman"/>
          <w:sz w:val="24"/>
          <w:szCs w:val="24"/>
        </w:rPr>
      </w:pPr>
      <w:r w:rsidRPr="00C57B45">
        <w:rPr>
          <w:rFonts w:ascii="Times" w:eastAsia="Times New Roman" w:hAnsi="Times" w:cs="Times New Roman"/>
          <w:sz w:val="24"/>
          <w:szCs w:val="24"/>
        </w:rPr>
        <w:t xml:space="preserve">Considerable differences in study design and data formatting methods may contribute to underrepresentation of GBS, and other known pathogens, in existing vaginal microbiome literature. Previous studies have identified considerable variation in methodology across vaginal microbiome studies. This study adds to this body of work because in addition to laboratory or statistical methods, how results and data are shared (e.g., only analyzing genus level data or 20 most abundant microbes), may hinder reproducibility and limit our understanding of the influence of less abundant microbes. Sharing detailed methods, </w:t>
      </w:r>
      <w:r w:rsidRPr="00C57B45">
        <w:rPr>
          <w:rFonts w:ascii="Times" w:eastAsia="Times New Roman" w:hAnsi="Times" w:cs="Times New Roman"/>
          <w:sz w:val="24"/>
          <w:szCs w:val="24"/>
        </w:rPr>
        <w:lastRenderedPageBreak/>
        <w:t>analysis code, and raw data may improve reproducibility and ability to more accurately compare microbial communities across studies.</w:t>
      </w:r>
    </w:p>
    <w:p w14:paraId="6A89D38B" w14:textId="77777777" w:rsidR="00C57B45" w:rsidRDefault="00C57B45" w:rsidP="00C57B45">
      <w:pPr>
        <w:spacing w:line="480" w:lineRule="auto"/>
        <w:rPr>
          <w:rFonts w:ascii="Times" w:eastAsia="Times New Roman" w:hAnsi="Times" w:cs="Times New Roman"/>
          <w:sz w:val="24"/>
          <w:szCs w:val="24"/>
        </w:rPr>
      </w:pPr>
    </w:p>
    <w:p w14:paraId="4F8E37B5" w14:textId="77777777" w:rsidR="00C57B45" w:rsidRDefault="00C57B45" w:rsidP="00C57B45">
      <w:pPr>
        <w:spacing w:line="480" w:lineRule="auto"/>
        <w:rPr>
          <w:rFonts w:ascii="Times" w:eastAsia="Times New Roman" w:hAnsi="Times" w:cs="Times New Roman"/>
          <w:sz w:val="24"/>
          <w:szCs w:val="24"/>
        </w:rPr>
      </w:pPr>
    </w:p>
    <w:p w14:paraId="6457E9A6" w14:textId="77777777" w:rsidR="00CE12F3" w:rsidRDefault="00C57B45"/>
    <w:sectPr w:rsidR="00CE12F3" w:rsidSect="0070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ށ"/>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D6812"/>
    <w:multiLevelType w:val="hybridMultilevel"/>
    <w:tmpl w:val="8FD2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5"/>
    <w:rsid w:val="0003720B"/>
    <w:rsid w:val="000532A1"/>
    <w:rsid w:val="00095676"/>
    <w:rsid w:val="00095F6C"/>
    <w:rsid w:val="00097376"/>
    <w:rsid w:val="000C6FDA"/>
    <w:rsid w:val="000D574A"/>
    <w:rsid w:val="00101C09"/>
    <w:rsid w:val="00133D00"/>
    <w:rsid w:val="001444AB"/>
    <w:rsid w:val="001448E0"/>
    <w:rsid w:val="001562CA"/>
    <w:rsid w:val="00190F55"/>
    <w:rsid w:val="00195DA7"/>
    <w:rsid w:val="001C793B"/>
    <w:rsid w:val="001D2A3E"/>
    <w:rsid w:val="001E2EDA"/>
    <w:rsid w:val="001F4E19"/>
    <w:rsid w:val="00235230"/>
    <w:rsid w:val="00277585"/>
    <w:rsid w:val="0028154F"/>
    <w:rsid w:val="00284089"/>
    <w:rsid w:val="002861DD"/>
    <w:rsid w:val="002E6694"/>
    <w:rsid w:val="00320638"/>
    <w:rsid w:val="00396BA9"/>
    <w:rsid w:val="00396BD9"/>
    <w:rsid w:val="00397AE7"/>
    <w:rsid w:val="003A5FE8"/>
    <w:rsid w:val="003E1E0A"/>
    <w:rsid w:val="00405EE1"/>
    <w:rsid w:val="00413A69"/>
    <w:rsid w:val="004361FE"/>
    <w:rsid w:val="0047202A"/>
    <w:rsid w:val="004865E2"/>
    <w:rsid w:val="00496108"/>
    <w:rsid w:val="00496C86"/>
    <w:rsid w:val="004D576D"/>
    <w:rsid w:val="004E02FC"/>
    <w:rsid w:val="004F66CF"/>
    <w:rsid w:val="005258C7"/>
    <w:rsid w:val="00530BAD"/>
    <w:rsid w:val="0053260A"/>
    <w:rsid w:val="005369D6"/>
    <w:rsid w:val="005560CD"/>
    <w:rsid w:val="00563534"/>
    <w:rsid w:val="0056466B"/>
    <w:rsid w:val="00566484"/>
    <w:rsid w:val="005B1ED5"/>
    <w:rsid w:val="005C29E1"/>
    <w:rsid w:val="006070B7"/>
    <w:rsid w:val="0061418B"/>
    <w:rsid w:val="00651E27"/>
    <w:rsid w:val="006657B2"/>
    <w:rsid w:val="00671E5D"/>
    <w:rsid w:val="006C53C7"/>
    <w:rsid w:val="007014FA"/>
    <w:rsid w:val="0070769B"/>
    <w:rsid w:val="00717D7A"/>
    <w:rsid w:val="007306B3"/>
    <w:rsid w:val="007779EF"/>
    <w:rsid w:val="00787740"/>
    <w:rsid w:val="007973ED"/>
    <w:rsid w:val="0081655A"/>
    <w:rsid w:val="008536D7"/>
    <w:rsid w:val="00871E38"/>
    <w:rsid w:val="00877B4E"/>
    <w:rsid w:val="00881809"/>
    <w:rsid w:val="009012EE"/>
    <w:rsid w:val="00904226"/>
    <w:rsid w:val="00906087"/>
    <w:rsid w:val="0095039E"/>
    <w:rsid w:val="00952870"/>
    <w:rsid w:val="0095698F"/>
    <w:rsid w:val="0097587A"/>
    <w:rsid w:val="009B3C2B"/>
    <w:rsid w:val="00A13820"/>
    <w:rsid w:val="00A147BF"/>
    <w:rsid w:val="00A14D4B"/>
    <w:rsid w:val="00A402F9"/>
    <w:rsid w:val="00AC1381"/>
    <w:rsid w:val="00AE3DFD"/>
    <w:rsid w:val="00AF15FD"/>
    <w:rsid w:val="00B058A3"/>
    <w:rsid w:val="00B14B5A"/>
    <w:rsid w:val="00B14B61"/>
    <w:rsid w:val="00B27D72"/>
    <w:rsid w:val="00B3235D"/>
    <w:rsid w:val="00B33B45"/>
    <w:rsid w:val="00B52397"/>
    <w:rsid w:val="00B52545"/>
    <w:rsid w:val="00BB08FB"/>
    <w:rsid w:val="00BB4FB2"/>
    <w:rsid w:val="00BB7169"/>
    <w:rsid w:val="00BF07EF"/>
    <w:rsid w:val="00C57B45"/>
    <w:rsid w:val="00D1148B"/>
    <w:rsid w:val="00D14A8D"/>
    <w:rsid w:val="00D1685C"/>
    <w:rsid w:val="00D20B34"/>
    <w:rsid w:val="00D46968"/>
    <w:rsid w:val="00D47644"/>
    <w:rsid w:val="00DB11E9"/>
    <w:rsid w:val="00DD5C7B"/>
    <w:rsid w:val="00DD729A"/>
    <w:rsid w:val="00DD7A27"/>
    <w:rsid w:val="00E34111"/>
    <w:rsid w:val="00E364F9"/>
    <w:rsid w:val="00E44445"/>
    <w:rsid w:val="00E6474E"/>
    <w:rsid w:val="00E70BC2"/>
    <w:rsid w:val="00EB4812"/>
    <w:rsid w:val="00EB48EB"/>
    <w:rsid w:val="00ED6CC5"/>
    <w:rsid w:val="00EE3D39"/>
    <w:rsid w:val="00F03AFA"/>
    <w:rsid w:val="00F05DC5"/>
    <w:rsid w:val="00F07546"/>
    <w:rsid w:val="00F161B0"/>
    <w:rsid w:val="00F27273"/>
    <w:rsid w:val="00F4292A"/>
    <w:rsid w:val="00F62280"/>
    <w:rsid w:val="00F640A3"/>
    <w:rsid w:val="00FB35D5"/>
    <w:rsid w:val="00FC43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DBAA313"/>
  <w15:chartTrackingRefBased/>
  <w15:docId w15:val="{765B4771-016E-1C40-90FA-F4A7F06F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45"/>
    <w:pPr>
      <w:spacing w:line="276" w:lineRule="auto"/>
    </w:pPr>
    <w:rPr>
      <w:rFonts w:ascii="Arial" w:eastAsia="Batang"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Sungju</dc:creator>
  <cp:keywords/>
  <dc:description/>
  <cp:lastModifiedBy>Lim Sungju</cp:lastModifiedBy>
  <cp:revision>1</cp:revision>
  <dcterms:created xsi:type="dcterms:W3CDTF">2021-01-22T21:06:00Z</dcterms:created>
  <dcterms:modified xsi:type="dcterms:W3CDTF">2021-01-22T21:10:00Z</dcterms:modified>
</cp:coreProperties>
</file>