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08E3D" w14:textId="77777777" w:rsidR="00C64827" w:rsidRPr="00583A6A" w:rsidRDefault="00C64827" w:rsidP="00583A6A">
      <w:pPr>
        <w:jc w:val="center"/>
        <w:rPr>
          <w:b/>
          <w:sz w:val="40"/>
          <w:szCs w:val="40"/>
        </w:rPr>
      </w:pPr>
      <w:bookmarkStart w:id="0" w:name="_Toc45113023"/>
      <w:r w:rsidRPr="00583A6A">
        <w:rPr>
          <w:b/>
          <w:sz w:val="40"/>
          <w:szCs w:val="40"/>
        </w:rPr>
        <w:t>First evidences suggesting a role of a Tankyrase-Binding Motif (TBM) of Vinculin (VCL) in epithelial cells.</w:t>
      </w:r>
      <w:bookmarkEnd w:id="0"/>
    </w:p>
    <w:p w14:paraId="798DB258" w14:textId="77777777" w:rsidR="00C64827" w:rsidRPr="00583A6A" w:rsidRDefault="00C64827" w:rsidP="00C64827">
      <w:pPr>
        <w:jc w:val="center"/>
        <w:rPr>
          <w:b/>
          <w:sz w:val="36"/>
          <w:szCs w:val="36"/>
        </w:rPr>
      </w:pPr>
      <w:r w:rsidRPr="00583A6A">
        <w:rPr>
          <w:b/>
          <w:sz w:val="36"/>
          <w:szCs w:val="36"/>
        </w:rPr>
        <w:t>Supplemental material</w:t>
      </w:r>
    </w:p>
    <w:sdt>
      <w:sdtPr>
        <w:rPr>
          <w:rFonts w:asciiTheme="minorHAnsi" w:eastAsiaTheme="minorHAnsi" w:hAnsiTheme="minorHAnsi" w:cstheme="minorBidi"/>
          <w:b w:val="0"/>
          <w:bCs w:val="0"/>
          <w:color w:val="auto"/>
          <w:sz w:val="22"/>
          <w:szCs w:val="22"/>
          <w:lang w:eastAsia="en-US"/>
        </w:rPr>
        <w:id w:val="194892119"/>
        <w:docPartObj>
          <w:docPartGallery w:val="Table of Contents"/>
          <w:docPartUnique/>
        </w:docPartObj>
      </w:sdtPr>
      <w:sdtEndPr>
        <w:rPr>
          <w:noProof/>
        </w:rPr>
      </w:sdtEndPr>
      <w:sdtContent>
        <w:p w14:paraId="4BFFC14B" w14:textId="77777777" w:rsidR="00583A6A" w:rsidRDefault="00583A6A">
          <w:pPr>
            <w:pStyle w:val="TtulodeTDC"/>
          </w:pPr>
          <w:r>
            <w:t>Contents</w:t>
          </w:r>
        </w:p>
        <w:p w14:paraId="570736F0" w14:textId="77777777" w:rsidR="00BB39CF" w:rsidRDefault="00583A6A">
          <w:pPr>
            <w:pStyle w:val="TDC1"/>
            <w:tabs>
              <w:tab w:val="right" w:leader="dot" w:pos="10790"/>
            </w:tabs>
            <w:rPr>
              <w:rFonts w:eastAsiaTheme="minorEastAsia"/>
              <w:noProof/>
            </w:rPr>
          </w:pPr>
          <w:r>
            <w:fldChar w:fldCharType="begin"/>
          </w:r>
          <w:r>
            <w:instrText xml:space="preserve"> TOC \o "1-3" \h \z \u </w:instrText>
          </w:r>
          <w:r>
            <w:fldChar w:fldCharType="separate"/>
          </w:r>
          <w:hyperlink w:anchor="_Toc69460004" w:history="1">
            <w:r w:rsidR="00BB39CF" w:rsidRPr="00B967A6">
              <w:rPr>
                <w:rStyle w:val="Hipervnculo"/>
                <w:noProof/>
              </w:rPr>
              <w:t>Supplemental_Materials and Methods</w:t>
            </w:r>
            <w:r w:rsidR="00BB39CF">
              <w:rPr>
                <w:noProof/>
                <w:webHidden/>
              </w:rPr>
              <w:tab/>
            </w:r>
            <w:r w:rsidR="00BB39CF">
              <w:rPr>
                <w:noProof/>
                <w:webHidden/>
              </w:rPr>
              <w:fldChar w:fldCharType="begin"/>
            </w:r>
            <w:r w:rsidR="00BB39CF">
              <w:rPr>
                <w:noProof/>
                <w:webHidden/>
              </w:rPr>
              <w:instrText xml:space="preserve"> PAGEREF _Toc69460004 \h </w:instrText>
            </w:r>
            <w:r w:rsidR="00BB39CF">
              <w:rPr>
                <w:noProof/>
                <w:webHidden/>
              </w:rPr>
            </w:r>
            <w:r w:rsidR="00BB39CF">
              <w:rPr>
                <w:noProof/>
                <w:webHidden/>
              </w:rPr>
              <w:fldChar w:fldCharType="separate"/>
            </w:r>
            <w:r w:rsidR="00B50693">
              <w:rPr>
                <w:noProof/>
                <w:webHidden/>
              </w:rPr>
              <w:t>1</w:t>
            </w:r>
            <w:r w:rsidR="00BB39CF">
              <w:rPr>
                <w:noProof/>
                <w:webHidden/>
              </w:rPr>
              <w:fldChar w:fldCharType="end"/>
            </w:r>
          </w:hyperlink>
        </w:p>
        <w:p w14:paraId="4AD36762" w14:textId="77777777" w:rsidR="00BB39CF" w:rsidRDefault="00BB39CF">
          <w:pPr>
            <w:pStyle w:val="TDC2"/>
            <w:tabs>
              <w:tab w:val="left" w:pos="660"/>
              <w:tab w:val="right" w:leader="dot" w:pos="10790"/>
            </w:tabs>
            <w:rPr>
              <w:rFonts w:eastAsiaTheme="minorEastAsia"/>
              <w:noProof/>
            </w:rPr>
          </w:pPr>
          <w:hyperlink w:anchor="_Toc69460005" w:history="1">
            <w:r w:rsidRPr="00B967A6">
              <w:rPr>
                <w:rStyle w:val="Hipervnculo"/>
                <w:noProof/>
              </w:rPr>
              <w:t>1.</w:t>
            </w:r>
            <w:r>
              <w:rPr>
                <w:rFonts w:eastAsiaTheme="minorEastAsia"/>
                <w:noProof/>
              </w:rPr>
              <w:tab/>
            </w:r>
            <w:r w:rsidRPr="00B967A6">
              <w:rPr>
                <w:rStyle w:val="Hipervnculo"/>
                <w:noProof/>
              </w:rPr>
              <w:t>PAR-VCL and VCL-PAR indirect ICF and FRET assay</w:t>
            </w:r>
            <w:r>
              <w:rPr>
                <w:noProof/>
                <w:webHidden/>
              </w:rPr>
              <w:tab/>
            </w:r>
            <w:r>
              <w:rPr>
                <w:noProof/>
                <w:webHidden/>
              </w:rPr>
              <w:fldChar w:fldCharType="begin"/>
            </w:r>
            <w:r>
              <w:rPr>
                <w:noProof/>
                <w:webHidden/>
              </w:rPr>
              <w:instrText xml:space="preserve"> PAGEREF _Toc69460005 \h </w:instrText>
            </w:r>
            <w:r>
              <w:rPr>
                <w:noProof/>
                <w:webHidden/>
              </w:rPr>
            </w:r>
            <w:r>
              <w:rPr>
                <w:noProof/>
                <w:webHidden/>
              </w:rPr>
              <w:fldChar w:fldCharType="separate"/>
            </w:r>
            <w:r w:rsidR="00B50693">
              <w:rPr>
                <w:noProof/>
                <w:webHidden/>
              </w:rPr>
              <w:t>1</w:t>
            </w:r>
            <w:r>
              <w:rPr>
                <w:noProof/>
                <w:webHidden/>
              </w:rPr>
              <w:fldChar w:fldCharType="end"/>
            </w:r>
          </w:hyperlink>
        </w:p>
        <w:p w14:paraId="2B31FE68" w14:textId="77777777" w:rsidR="00BB39CF" w:rsidRDefault="00BB39CF">
          <w:pPr>
            <w:pStyle w:val="TDC2"/>
            <w:tabs>
              <w:tab w:val="left" w:pos="660"/>
              <w:tab w:val="right" w:leader="dot" w:pos="10790"/>
            </w:tabs>
            <w:rPr>
              <w:rFonts w:eastAsiaTheme="minorEastAsia"/>
              <w:noProof/>
            </w:rPr>
          </w:pPr>
          <w:hyperlink w:anchor="_Toc69460006" w:history="1">
            <w:r w:rsidRPr="00B967A6">
              <w:rPr>
                <w:rStyle w:val="Hipervnculo"/>
                <w:noProof/>
              </w:rPr>
              <w:t>2.</w:t>
            </w:r>
            <w:r>
              <w:rPr>
                <w:rFonts w:eastAsiaTheme="minorEastAsia"/>
                <w:noProof/>
              </w:rPr>
              <w:tab/>
            </w:r>
            <w:r w:rsidRPr="00B967A6">
              <w:rPr>
                <w:rStyle w:val="Hipervnculo"/>
                <w:noProof/>
              </w:rPr>
              <w:t>Obtainment of MCF-7/Knock cells: targeting of MCF-7 endogenous hVCL (on exon 3) with CRISPR/Cas9 ribonucleoproteins.</w:t>
            </w:r>
            <w:r>
              <w:rPr>
                <w:noProof/>
                <w:webHidden/>
              </w:rPr>
              <w:tab/>
            </w:r>
            <w:r>
              <w:rPr>
                <w:noProof/>
                <w:webHidden/>
              </w:rPr>
              <w:fldChar w:fldCharType="begin"/>
            </w:r>
            <w:r>
              <w:rPr>
                <w:noProof/>
                <w:webHidden/>
              </w:rPr>
              <w:instrText xml:space="preserve"> PAGEREF _Toc69460006 \h </w:instrText>
            </w:r>
            <w:r>
              <w:rPr>
                <w:noProof/>
                <w:webHidden/>
              </w:rPr>
            </w:r>
            <w:r>
              <w:rPr>
                <w:noProof/>
                <w:webHidden/>
              </w:rPr>
              <w:fldChar w:fldCharType="separate"/>
            </w:r>
            <w:r w:rsidR="00B50693">
              <w:rPr>
                <w:noProof/>
                <w:webHidden/>
              </w:rPr>
              <w:t>3</w:t>
            </w:r>
            <w:r>
              <w:rPr>
                <w:noProof/>
                <w:webHidden/>
              </w:rPr>
              <w:fldChar w:fldCharType="end"/>
            </w:r>
          </w:hyperlink>
        </w:p>
        <w:p w14:paraId="37F9B386" w14:textId="77777777" w:rsidR="00BB39CF" w:rsidRDefault="00BB39CF">
          <w:pPr>
            <w:pStyle w:val="TDC2"/>
            <w:tabs>
              <w:tab w:val="left" w:pos="660"/>
              <w:tab w:val="right" w:leader="dot" w:pos="10790"/>
            </w:tabs>
            <w:rPr>
              <w:rFonts w:eastAsiaTheme="minorEastAsia"/>
              <w:noProof/>
            </w:rPr>
          </w:pPr>
          <w:hyperlink w:anchor="_Toc69460007" w:history="1">
            <w:r w:rsidRPr="00B967A6">
              <w:rPr>
                <w:rStyle w:val="Hipervnculo"/>
                <w:noProof/>
              </w:rPr>
              <w:t>3.</w:t>
            </w:r>
            <w:r>
              <w:rPr>
                <w:rFonts w:eastAsiaTheme="minorEastAsia"/>
                <w:noProof/>
              </w:rPr>
              <w:tab/>
            </w:r>
            <w:r w:rsidRPr="00B967A6">
              <w:rPr>
                <w:rStyle w:val="Hipervnculo"/>
                <w:noProof/>
              </w:rPr>
              <w:t>MCF-7 /Knock cells cloning attempt by the arrays method</w:t>
            </w:r>
            <w:r>
              <w:rPr>
                <w:noProof/>
                <w:webHidden/>
              </w:rPr>
              <w:tab/>
            </w:r>
            <w:r>
              <w:rPr>
                <w:noProof/>
                <w:webHidden/>
              </w:rPr>
              <w:fldChar w:fldCharType="begin"/>
            </w:r>
            <w:r>
              <w:rPr>
                <w:noProof/>
                <w:webHidden/>
              </w:rPr>
              <w:instrText xml:space="preserve"> PAGEREF _Toc69460007 \h </w:instrText>
            </w:r>
            <w:r>
              <w:rPr>
                <w:noProof/>
                <w:webHidden/>
              </w:rPr>
            </w:r>
            <w:r>
              <w:rPr>
                <w:noProof/>
                <w:webHidden/>
              </w:rPr>
              <w:fldChar w:fldCharType="separate"/>
            </w:r>
            <w:r w:rsidR="00B50693">
              <w:rPr>
                <w:noProof/>
                <w:webHidden/>
              </w:rPr>
              <w:t>4</w:t>
            </w:r>
            <w:r>
              <w:rPr>
                <w:noProof/>
                <w:webHidden/>
              </w:rPr>
              <w:fldChar w:fldCharType="end"/>
            </w:r>
          </w:hyperlink>
        </w:p>
        <w:p w14:paraId="0168EA0F" w14:textId="77777777" w:rsidR="00BB39CF" w:rsidRDefault="00BB39CF">
          <w:pPr>
            <w:pStyle w:val="TDC2"/>
            <w:tabs>
              <w:tab w:val="left" w:pos="660"/>
              <w:tab w:val="right" w:leader="dot" w:pos="10790"/>
            </w:tabs>
            <w:rPr>
              <w:rFonts w:eastAsiaTheme="minorEastAsia"/>
              <w:noProof/>
            </w:rPr>
          </w:pPr>
          <w:hyperlink w:anchor="_Toc69460008" w:history="1">
            <w:r w:rsidRPr="00B967A6">
              <w:rPr>
                <w:rStyle w:val="Hipervnculo"/>
                <w:noProof/>
              </w:rPr>
              <w:t>4.</w:t>
            </w:r>
            <w:r>
              <w:rPr>
                <w:rFonts w:eastAsiaTheme="minorEastAsia"/>
                <w:noProof/>
              </w:rPr>
              <w:tab/>
            </w:r>
            <w:r w:rsidRPr="00B967A6">
              <w:rPr>
                <w:rStyle w:val="Hipervnculo"/>
                <w:noProof/>
              </w:rPr>
              <w:t>Analysis of MCF-7/Knock hVCL CRISPR-Cas target locus in exon 3 (633bp)</w:t>
            </w:r>
            <w:r>
              <w:rPr>
                <w:noProof/>
                <w:webHidden/>
              </w:rPr>
              <w:tab/>
            </w:r>
            <w:r>
              <w:rPr>
                <w:noProof/>
                <w:webHidden/>
              </w:rPr>
              <w:fldChar w:fldCharType="begin"/>
            </w:r>
            <w:r>
              <w:rPr>
                <w:noProof/>
                <w:webHidden/>
              </w:rPr>
              <w:instrText xml:space="preserve"> PAGEREF _Toc69460008 \h </w:instrText>
            </w:r>
            <w:r>
              <w:rPr>
                <w:noProof/>
                <w:webHidden/>
              </w:rPr>
            </w:r>
            <w:r>
              <w:rPr>
                <w:noProof/>
                <w:webHidden/>
              </w:rPr>
              <w:fldChar w:fldCharType="separate"/>
            </w:r>
            <w:r w:rsidR="00B50693">
              <w:rPr>
                <w:noProof/>
                <w:webHidden/>
              </w:rPr>
              <w:t>4</w:t>
            </w:r>
            <w:r>
              <w:rPr>
                <w:noProof/>
                <w:webHidden/>
              </w:rPr>
              <w:fldChar w:fldCharType="end"/>
            </w:r>
          </w:hyperlink>
        </w:p>
        <w:p w14:paraId="30E7F4C7" w14:textId="77777777" w:rsidR="00BB39CF" w:rsidRDefault="00BB39CF">
          <w:pPr>
            <w:pStyle w:val="TDC2"/>
            <w:tabs>
              <w:tab w:val="left" w:pos="660"/>
              <w:tab w:val="right" w:leader="dot" w:pos="10790"/>
            </w:tabs>
            <w:rPr>
              <w:rFonts w:eastAsiaTheme="minorEastAsia"/>
              <w:noProof/>
            </w:rPr>
          </w:pPr>
          <w:hyperlink w:anchor="_Toc69460009" w:history="1">
            <w:r w:rsidRPr="00B967A6">
              <w:rPr>
                <w:rStyle w:val="Hipervnculo"/>
                <w:noProof/>
              </w:rPr>
              <w:t>5.</w:t>
            </w:r>
            <w:r>
              <w:rPr>
                <w:rFonts w:eastAsiaTheme="minorEastAsia"/>
                <w:noProof/>
              </w:rPr>
              <w:tab/>
            </w:r>
            <w:r w:rsidRPr="00B967A6">
              <w:rPr>
                <w:rStyle w:val="Hipervnculo"/>
                <w:noProof/>
              </w:rPr>
              <w:t>Transfection of MCF-7/Knock monolayers or suspensions with Tol2-GgVCL or Tol2-GgVCL/*TBM</w:t>
            </w:r>
            <w:r>
              <w:rPr>
                <w:noProof/>
                <w:webHidden/>
              </w:rPr>
              <w:tab/>
            </w:r>
            <w:r>
              <w:rPr>
                <w:noProof/>
                <w:webHidden/>
              </w:rPr>
              <w:fldChar w:fldCharType="begin"/>
            </w:r>
            <w:r>
              <w:rPr>
                <w:noProof/>
                <w:webHidden/>
              </w:rPr>
              <w:instrText xml:space="preserve"> PAGEREF _Toc69460009 \h </w:instrText>
            </w:r>
            <w:r>
              <w:rPr>
                <w:noProof/>
                <w:webHidden/>
              </w:rPr>
            </w:r>
            <w:r>
              <w:rPr>
                <w:noProof/>
                <w:webHidden/>
              </w:rPr>
              <w:fldChar w:fldCharType="separate"/>
            </w:r>
            <w:r w:rsidR="00B50693">
              <w:rPr>
                <w:noProof/>
                <w:webHidden/>
              </w:rPr>
              <w:t>5</w:t>
            </w:r>
            <w:r>
              <w:rPr>
                <w:noProof/>
                <w:webHidden/>
              </w:rPr>
              <w:fldChar w:fldCharType="end"/>
            </w:r>
          </w:hyperlink>
        </w:p>
        <w:p w14:paraId="4DA63A07" w14:textId="77777777" w:rsidR="00BB39CF" w:rsidRDefault="00BB39CF">
          <w:pPr>
            <w:pStyle w:val="TDC1"/>
            <w:tabs>
              <w:tab w:val="right" w:leader="dot" w:pos="10790"/>
            </w:tabs>
            <w:rPr>
              <w:rFonts w:eastAsiaTheme="minorEastAsia"/>
              <w:noProof/>
            </w:rPr>
          </w:pPr>
          <w:hyperlink w:anchor="_Toc69460010" w:history="1">
            <w:r w:rsidRPr="00B967A6">
              <w:rPr>
                <w:rStyle w:val="Hipervnculo"/>
                <w:noProof/>
              </w:rPr>
              <w:t>Supplemental_Figure Legends</w:t>
            </w:r>
            <w:r>
              <w:rPr>
                <w:noProof/>
                <w:webHidden/>
              </w:rPr>
              <w:tab/>
            </w:r>
            <w:r>
              <w:rPr>
                <w:noProof/>
                <w:webHidden/>
              </w:rPr>
              <w:fldChar w:fldCharType="begin"/>
            </w:r>
            <w:r>
              <w:rPr>
                <w:noProof/>
                <w:webHidden/>
              </w:rPr>
              <w:instrText xml:space="preserve"> PAGEREF _Toc69460010 \h </w:instrText>
            </w:r>
            <w:r>
              <w:rPr>
                <w:noProof/>
                <w:webHidden/>
              </w:rPr>
            </w:r>
            <w:r>
              <w:rPr>
                <w:noProof/>
                <w:webHidden/>
              </w:rPr>
              <w:fldChar w:fldCharType="separate"/>
            </w:r>
            <w:r w:rsidR="00B50693">
              <w:rPr>
                <w:noProof/>
                <w:webHidden/>
              </w:rPr>
              <w:t>5</w:t>
            </w:r>
            <w:r>
              <w:rPr>
                <w:noProof/>
                <w:webHidden/>
              </w:rPr>
              <w:fldChar w:fldCharType="end"/>
            </w:r>
          </w:hyperlink>
        </w:p>
        <w:p w14:paraId="7D0D0BAC" w14:textId="77777777" w:rsidR="00BB39CF" w:rsidRDefault="00BB39CF">
          <w:pPr>
            <w:pStyle w:val="TDC2"/>
            <w:tabs>
              <w:tab w:val="right" w:leader="dot" w:pos="10790"/>
            </w:tabs>
            <w:rPr>
              <w:rFonts w:eastAsiaTheme="minorEastAsia"/>
              <w:noProof/>
            </w:rPr>
          </w:pPr>
          <w:hyperlink w:anchor="_Toc69460011" w:history="1">
            <w:r w:rsidRPr="00B967A6">
              <w:rPr>
                <w:rStyle w:val="Hipervnculo"/>
                <w:noProof/>
              </w:rPr>
              <w:t>Supplemental Figure S1. TNKS antibody controls.</w:t>
            </w:r>
            <w:r>
              <w:rPr>
                <w:noProof/>
                <w:webHidden/>
              </w:rPr>
              <w:tab/>
            </w:r>
            <w:r>
              <w:rPr>
                <w:noProof/>
                <w:webHidden/>
              </w:rPr>
              <w:fldChar w:fldCharType="begin"/>
            </w:r>
            <w:r>
              <w:rPr>
                <w:noProof/>
                <w:webHidden/>
              </w:rPr>
              <w:instrText xml:space="preserve"> PAGEREF _Toc69460011 \h </w:instrText>
            </w:r>
            <w:r>
              <w:rPr>
                <w:noProof/>
                <w:webHidden/>
              </w:rPr>
            </w:r>
            <w:r>
              <w:rPr>
                <w:noProof/>
                <w:webHidden/>
              </w:rPr>
              <w:fldChar w:fldCharType="separate"/>
            </w:r>
            <w:r w:rsidR="00B50693">
              <w:rPr>
                <w:noProof/>
                <w:webHidden/>
              </w:rPr>
              <w:t>5</w:t>
            </w:r>
            <w:r>
              <w:rPr>
                <w:noProof/>
                <w:webHidden/>
              </w:rPr>
              <w:fldChar w:fldCharType="end"/>
            </w:r>
          </w:hyperlink>
        </w:p>
        <w:p w14:paraId="7885C802" w14:textId="77777777" w:rsidR="00BB39CF" w:rsidRDefault="00BB39CF">
          <w:pPr>
            <w:pStyle w:val="TDC2"/>
            <w:tabs>
              <w:tab w:val="right" w:leader="dot" w:pos="10790"/>
            </w:tabs>
            <w:rPr>
              <w:rFonts w:eastAsiaTheme="minorEastAsia"/>
              <w:noProof/>
            </w:rPr>
          </w:pPr>
          <w:hyperlink w:anchor="_Toc69460012" w:history="1">
            <w:r w:rsidRPr="00B967A6">
              <w:rPr>
                <w:rStyle w:val="Hipervnculo"/>
                <w:noProof/>
              </w:rPr>
              <w:t>Supplemental Figure S2. Affinity precipitation of PARylated proteins with Macrodomain resin was followed by WB to detect VCL and PARP-1.</w:t>
            </w:r>
            <w:r>
              <w:rPr>
                <w:noProof/>
                <w:webHidden/>
              </w:rPr>
              <w:tab/>
            </w:r>
            <w:r>
              <w:rPr>
                <w:noProof/>
                <w:webHidden/>
              </w:rPr>
              <w:fldChar w:fldCharType="begin"/>
            </w:r>
            <w:r>
              <w:rPr>
                <w:noProof/>
                <w:webHidden/>
              </w:rPr>
              <w:instrText xml:space="preserve"> PAGEREF _Toc69460012 \h </w:instrText>
            </w:r>
            <w:r>
              <w:rPr>
                <w:noProof/>
                <w:webHidden/>
              </w:rPr>
            </w:r>
            <w:r>
              <w:rPr>
                <w:noProof/>
                <w:webHidden/>
              </w:rPr>
              <w:fldChar w:fldCharType="separate"/>
            </w:r>
            <w:r w:rsidR="00B50693">
              <w:rPr>
                <w:noProof/>
                <w:webHidden/>
              </w:rPr>
              <w:t>5</w:t>
            </w:r>
            <w:r>
              <w:rPr>
                <w:noProof/>
                <w:webHidden/>
              </w:rPr>
              <w:fldChar w:fldCharType="end"/>
            </w:r>
          </w:hyperlink>
        </w:p>
        <w:p w14:paraId="3F56DE9A" w14:textId="77777777" w:rsidR="00BB39CF" w:rsidRDefault="00BB39CF">
          <w:pPr>
            <w:pStyle w:val="TDC2"/>
            <w:tabs>
              <w:tab w:val="right" w:leader="dot" w:pos="10790"/>
            </w:tabs>
            <w:rPr>
              <w:rFonts w:eastAsiaTheme="minorEastAsia"/>
              <w:noProof/>
            </w:rPr>
          </w:pPr>
          <w:hyperlink w:anchor="_Toc69460013" w:history="1">
            <w:r w:rsidRPr="00B967A6">
              <w:rPr>
                <w:rStyle w:val="Hipervnculo"/>
                <w:noProof/>
              </w:rPr>
              <w:t>Supplemental Figure S3. Colocalization of PAR and VCL in the epithelial belt and colocalization loss in a EMT model.</w:t>
            </w:r>
            <w:r>
              <w:rPr>
                <w:noProof/>
                <w:webHidden/>
              </w:rPr>
              <w:tab/>
            </w:r>
            <w:r>
              <w:rPr>
                <w:noProof/>
                <w:webHidden/>
              </w:rPr>
              <w:fldChar w:fldCharType="begin"/>
            </w:r>
            <w:r>
              <w:rPr>
                <w:noProof/>
                <w:webHidden/>
              </w:rPr>
              <w:instrText xml:space="preserve"> PAGEREF _Toc69460013 \h </w:instrText>
            </w:r>
            <w:r>
              <w:rPr>
                <w:noProof/>
                <w:webHidden/>
              </w:rPr>
            </w:r>
            <w:r>
              <w:rPr>
                <w:noProof/>
                <w:webHidden/>
              </w:rPr>
              <w:fldChar w:fldCharType="separate"/>
            </w:r>
            <w:r w:rsidR="00B50693">
              <w:rPr>
                <w:noProof/>
                <w:webHidden/>
              </w:rPr>
              <w:t>5</w:t>
            </w:r>
            <w:r>
              <w:rPr>
                <w:noProof/>
                <w:webHidden/>
              </w:rPr>
              <w:fldChar w:fldCharType="end"/>
            </w:r>
          </w:hyperlink>
        </w:p>
        <w:p w14:paraId="02A686C0" w14:textId="77777777" w:rsidR="00BB39CF" w:rsidRDefault="00BB39CF">
          <w:pPr>
            <w:pStyle w:val="TDC2"/>
            <w:tabs>
              <w:tab w:val="right" w:leader="dot" w:pos="10790"/>
            </w:tabs>
            <w:rPr>
              <w:rFonts w:eastAsiaTheme="minorEastAsia"/>
              <w:noProof/>
            </w:rPr>
          </w:pPr>
          <w:hyperlink w:anchor="_Toc69460014" w:history="1">
            <w:r w:rsidRPr="00B967A6">
              <w:rPr>
                <w:rStyle w:val="Hipervnculo"/>
                <w:noProof/>
              </w:rPr>
              <w:t>Supplemental Figure S4. FRET VCL and PAR colocalization within 50 nm</w:t>
            </w:r>
            <w:r>
              <w:rPr>
                <w:noProof/>
                <w:webHidden/>
              </w:rPr>
              <w:tab/>
            </w:r>
            <w:r>
              <w:rPr>
                <w:noProof/>
                <w:webHidden/>
              </w:rPr>
              <w:fldChar w:fldCharType="begin"/>
            </w:r>
            <w:r>
              <w:rPr>
                <w:noProof/>
                <w:webHidden/>
              </w:rPr>
              <w:instrText xml:space="preserve"> PAGEREF _Toc69460014 \h </w:instrText>
            </w:r>
            <w:r>
              <w:rPr>
                <w:noProof/>
                <w:webHidden/>
              </w:rPr>
            </w:r>
            <w:r>
              <w:rPr>
                <w:noProof/>
                <w:webHidden/>
              </w:rPr>
              <w:fldChar w:fldCharType="separate"/>
            </w:r>
            <w:r w:rsidR="00B50693">
              <w:rPr>
                <w:noProof/>
                <w:webHidden/>
              </w:rPr>
              <w:t>5</w:t>
            </w:r>
            <w:r>
              <w:rPr>
                <w:noProof/>
                <w:webHidden/>
              </w:rPr>
              <w:fldChar w:fldCharType="end"/>
            </w:r>
          </w:hyperlink>
        </w:p>
        <w:p w14:paraId="498C2E32" w14:textId="77777777" w:rsidR="00BB39CF" w:rsidRDefault="00BB39CF">
          <w:pPr>
            <w:pStyle w:val="TDC2"/>
            <w:tabs>
              <w:tab w:val="right" w:leader="dot" w:pos="10790"/>
            </w:tabs>
            <w:rPr>
              <w:rFonts w:eastAsiaTheme="minorEastAsia"/>
              <w:noProof/>
            </w:rPr>
          </w:pPr>
          <w:hyperlink w:anchor="_Toc69460015" w:history="1">
            <w:r w:rsidRPr="00B967A6">
              <w:rPr>
                <w:rStyle w:val="Hipervnculo"/>
                <w:noProof/>
              </w:rPr>
              <w:t>Supplemental Figure S5. MCF-7 /”Knock-out” cells: gRNA designs and phenotype (days-1 month)</w:t>
            </w:r>
            <w:r>
              <w:rPr>
                <w:noProof/>
                <w:webHidden/>
              </w:rPr>
              <w:tab/>
            </w:r>
            <w:r>
              <w:rPr>
                <w:noProof/>
                <w:webHidden/>
              </w:rPr>
              <w:fldChar w:fldCharType="begin"/>
            </w:r>
            <w:r>
              <w:rPr>
                <w:noProof/>
                <w:webHidden/>
              </w:rPr>
              <w:instrText xml:space="preserve"> PAGEREF _Toc69460015 \h </w:instrText>
            </w:r>
            <w:r>
              <w:rPr>
                <w:noProof/>
                <w:webHidden/>
              </w:rPr>
            </w:r>
            <w:r>
              <w:rPr>
                <w:noProof/>
                <w:webHidden/>
              </w:rPr>
              <w:fldChar w:fldCharType="separate"/>
            </w:r>
            <w:r w:rsidR="00B50693">
              <w:rPr>
                <w:noProof/>
                <w:webHidden/>
              </w:rPr>
              <w:t>6</w:t>
            </w:r>
            <w:r>
              <w:rPr>
                <w:noProof/>
                <w:webHidden/>
              </w:rPr>
              <w:fldChar w:fldCharType="end"/>
            </w:r>
          </w:hyperlink>
        </w:p>
        <w:p w14:paraId="21D501B8" w14:textId="77777777" w:rsidR="00BB39CF" w:rsidRDefault="00BB39CF">
          <w:pPr>
            <w:pStyle w:val="TDC2"/>
            <w:tabs>
              <w:tab w:val="right" w:leader="dot" w:pos="10790"/>
            </w:tabs>
            <w:rPr>
              <w:rFonts w:eastAsiaTheme="minorEastAsia"/>
              <w:noProof/>
            </w:rPr>
          </w:pPr>
          <w:hyperlink w:anchor="_Toc69460016" w:history="1">
            <w:r w:rsidRPr="00B967A6">
              <w:rPr>
                <w:rStyle w:val="Hipervnculo"/>
                <w:noProof/>
              </w:rPr>
              <w:t>Supplemental Figure S6. MCF-7 /”Knock-out” cells: gRNA designs and phenotype (1 to 3 months)</w:t>
            </w:r>
            <w:r>
              <w:rPr>
                <w:noProof/>
                <w:webHidden/>
              </w:rPr>
              <w:tab/>
            </w:r>
            <w:r>
              <w:rPr>
                <w:noProof/>
                <w:webHidden/>
              </w:rPr>
              <w:fldChar w:fldCharType="begin"/>
            </w:r>
            <w:r>
              <w:rPr>
                <w:noProof/>
                <w:webHidden/>
              </w:rPr>
              <w:instrText xml:space="preserve"> PAGEREF _Toc69460016 \h </w:instrText>
            </w:r>
            <w:r>
              <w:rPr>
                <w:noProof/>
                <w:webHidden/>
              </w:rPr>
            </w:r>
            <w:r>
              <w:rPr>
                <w:noProof/>
                <w:webHidden/>
              </w:rPr>
              <w:fldChar w:fldCharType="separate"/>
            </w:r>
            <w:r w:rsidR="00B50693">
              <w:rPr>
                <w:noProof/>
                <w:webHidden/>
              </w:rPr>
              <w:t>6</w:t>
            </w:r>
            <w:r>
              <w:rPr>
                <w:noProof/>
                <w:webHidden/>
              </w:rPr>
              <w:fldChar w:fldCharType="end"/>
            </w:r>
          </w:hyperlink>
        </w:p>
        <w:p w14:paraId="03AFBA40" w14:textId="77777777" w:rsidR="00BB39CF" w:rsidRDefault="00BB39CF">
          <w:pPr>
            <w:pStyle w:val="TDC2"/>
            <w:tabs>
              <w:tab w:val="right" w:leader="dot" w:pos="10790"/>
            </w:tabs>
            <w:rPr>
              <w:rFonts w:eastAsiaTheme="minorEastAsia"/>
              <w:noProof/>
            </w:rPr>
          </w:pPr>
          <w:hyperlink w:anchor="_Toc69460017" w:history="1">
            <w:r w:rsidRPr="00B967A6">
              <w:rPr>
                <w:rStyle w:val="Hipervnculo"/>
                <w:noProof/>
              </w:rPr>
              <w:t>Supplemental Figure S7. Transfection of “Knocked” cells with either Tol2-GgVCL or Tol2-GgVCL/*TBM.</w:t>
            </w:r>
            <w:r>
              <w:rPr>
                <w:noProof/>
                <w:webHidden/>
              </w:rPr>
              <w:tab/>
            </w:r>
            <w:r>
              <w:rPr>
                <w:noProof/>
                <w:webHidden/>
              </w:rPr>
              <w:fldChar w:fldCharType="begin"/>
            </w:r>
            <w:r>
              <w:rPr>
                <w:noProof/>
                <w:webHidden/>
              </w:rPr>
              <w:instrText xml:space="preserve"> PAGEREF _Toc69460017 \h </w:instrText>
            </w:r>
            <w:r>
              <w:rPr>
                <w:noProof/>
                <w:webHidden/>
              </w:rPr>
            </w:r>
            <w:r>
              <w:rPr>
                <w:noProof/>
                <w:webHidden/>
              </w:rPr>
              <w:fldChar w:fldCharType="separate"/>
            </w:r>
            <w:r w:rsidR="00B50693">
              <w:rPr>
                <w:noProof/>
                <w:webHidden/>
              </w:rPr>
              <w:t>6</w:t>
            </w:r>
            <w:r>
              <w:rPr>
                <w:noProof/>
                <w:webHidden/>
              </w:rPr>
              <w:fldChar w:fldCharType="end"/>
            </w:r>
          </w:hyperlink>
        </w:p>
        <w:p w14:paraId="0788EAE4" w14:textId="77777777" w:rsidR="00BB39CF" w:rsidRDefault="00BB39CF">
          <w:pPr>
            <w:pStyle w:val="TDC2"/>
            <w:tabs>
              <w:tab w:val="right" w:leader="dot" w:pos="10790"/>
            </w:tabs>
            <w:rPr>
              <w:rFonts w:eastAsiaTheme="minorEastAsia"/>
              <w:noProof/>
            </w:rPr>
          </w:pPr>
          <w:hyperlink w:anchor="_Toc69460018" w:history="1">
            <w:r w:rsidRPr="00B967A6">
              <w:rPr>
                <w:rStyle w:val="Hipervnculo"/>
                <w:noProof/>
              </w:rPr>
              <w:t>Supplemental Figure S8. Cell shape index changes induced by  “KO” or VCL/*TBM</w:t>
            </w:r>
            <w:r>
              <w:rPr>
                <w:noProof/>
                <w:webHidden/>
              </w:rPr>
              <w:tab/>
            </w:r>
            <w:r>
              <w:rPr>
                <w:noProof/>
                <w:webHidden/>
              </w:rPr>
              <w:fldChar w:fldCharType="begin"/>
            </w:r>
            <w:r>
              <w:rPr>
                <w:noProof/>
                <w:webHidden/>
              </w:rPr>
              <w:instrText xml:space="preserve"> PAGEREF _Toc69460018 \h </w:instrText>
            </w:r>
            <w:r>
              <w:rPr>
                <w:noProof/>
                <w:webHidden/>
              </w:rPr>
            </w:r>
            <w:r>
              <w:rPr>
                <w:noProof/>
                <w:webHidden/>
              </w:rPr>
              <w:fldChar w:fldCharType="separate"/>
            </w:r>
            <w:r w:rsidR="00B50693">
              <w:rPr>
                <w:noProof/>
                <w:webHidden/>
              </w:rPr>
              <w:t>7</w:t>
            </w:r>
            <w:r>
              <w:rPr>
                <w:noProof/>
                <w:webHidden/>
              </w:rPr>
              <w:fldChar w:fldCharType="end"/>
            </w:r>
          </w:hyperlink>
        </w:p>
        <w:p w14:paraId="2AA7E4CD" w14:textId="77777777" w:rsidR="00BB39CF" w:rsidRDefault="00BB39CF">
          <w:pPr>
            <w:pStyle w:val="TDC1"/>
            <w:tabs>
              <w:tab w:val="right" w:leader="dot" w:pos="10790"/>
            </w:tabs>
            <w:rPr>
              <w:rFonts w:eastAsiaTheme="minorEastAsia"/>
              <w:noProof/>
            </w:rPr>
          </w:pPr>
          <w:hyperlink w:anchor="_Toc69460019" w:history="1">
            <w:r w:rsidRPr="00B967A6">
              <w:rPr>
                <w:rStyle w:val="Hipervnculo"/>
                <w:noProof/>
              </w:rPr>
              <w:t>Supplemental References (FRET)</w:t>
            </w:r>
            <w:r>
              <w:rPr>
                <w:noProof/>
                <w:webHidden/>
              </w:rPr>
              <w:tab/>
            </w:r>
            <w:r>
              <w:rPr>
                <w:noProof/>
                <w:webHidden/>
              </w:rPr>
              <w:fldChar w:fldCharType="begin"/>
            </w:r>
            <w:r>
              <w:rPr>
                <w:noProof/>
                <w:webHidden/>
              </w:rPr>
              <w:instrText xml:space="preserve"> PAGEREF _Toc69460019 \h </w:instrText>
            </w:r>
            <w:r>
              <w:rPr>
                <w:noProof/>
                <w:webHidden/>
              </w:rPr>
            </w:r>
            <w:r>
              <w:rPr>
                <w:noProof/>
                <w:webHidden/>
              </w:rPr>
              <w:fldChar w:fldCharType="separate"/>
            </w:r>
            <w:r w:rsidR="00B50693">
              <w:rPr>
                <w:noProof/>
                <w:webHidden/>
              </w:rPr>
              <w:t>7</w:t>
            </w:r>
            <w:r>
              <w:rPr>
                <w:noProof/>
                <w:webHidden/>
              </w:rPr>
              <w:fldChar w:fldCharType="end"/>
            </w:r>
          </w:hyperlink>
        </w:p>
        <w:p w14:paraId="48900BC3" w14:textId="77777777" w:rsidR="00583A6A" w:rsidRDefault="00583A6A">
          <w:r>
            <w:rPr>
              <w:b/>
              <w:bCs/>
              <w:noProof/>
            </w:rPr>
            <w:fldChar w:fldCharType="end"/>
          </w:r>
        </w:p>
      </w:sdtContent>
    </w:sdt>
    <w:p w14:paraId="59200EAE" w14:textId="77777777" w:rsidR="007D7D2A" w:rsidRDefault="007D7D2A" w:rsidP="00232661">
      <w:pPr>
        <w:pStyle w:val="Ttulo1"/>
      </w:pPr>
      <w:bookmarkStart w:id="1" w:name="_Toc45113033"/>
      <w:bookmarkStart w:id="2" w:name="_Toc69460004"/>
      <w:proofErr w:type="spellStart"/>
      <w:r>
        <w:t>Supplemental_Materials</w:t>
      </w:r>
      <w:proofErr w:type="spellEnd"/>
      <w:r>
        <w:t xml:space="preserve"> and Methods</w:t>
      </w:r>
      <w:bookmarkEnd w:id="2"/>
    </w:p>
    <w:p w14:paraId="19B45EEA" w14:textId="77777777" w:rsidR="0084523C" w:rsidRDefault="0084523C" w:rsidP="0084523C">
      <w:pPr>
        <w:pStyle w:val="Ttulo2"/>
        <w:numPr>
          <w:ilvl w:val="0"/>
          <w:numId w:val="1"/>
        </w:numPr>
        <w:ind w:left="720"/>
      </w:pPr>
      <w:bookmarkStart w:id="3" w:name="_Toc17998844"/>
      <w:bookmarkStart w:id="4" w:name="_Toc45113034"/>
      <w:bookmarkStart w:id="5" w:name="_Toc69460005"/>
      <w:bookmarkEnd w:id="1"/>
      <w:r w:rsidRPr="00367BDF">
        <w:t xml:space="preserve">PAR-VCL and VCL-PAR </w:t>
      </w:r>
      <w:r>
        <w:t xml:space="preserve">indirect ICF and </w:t>
      </w:r>
      <w:r w:rsidRPr="00367BDF">
        <w:t>FRET assay</w:t>
      </w:r>
      <w:bookmarkEnd w:id="3"/>
      <w:bookmarkEnd w:id="5"/>
    </w:p>
    <w:p w14:paraId="37A9E444" w14:textId="10B232CE" w:rsidR="0084523C" w:rsidRPr="004A34D7" w:rsidRDefault="0084523C" w:rsidP="0084523C">
      <w:pPr>
        <w:spacing w:line="360" w:lineRule="auto"/>
        <w:jc w:val="both"/>
      </w:pPr>
      <w:r w:rsidRPr="004A34D7">
        <w:t>In order to do indirect ICF and FRET, 200.000 cells/well were seeded on 12 mm diameter coverslips inside 24-well plates. Primary antibodies used were 1:100 rabbit anti-PAR (BD) and 1:200 mouse anti-</w:t>
      </w:r>
      <w:proofErr w:type="spellStart"/>
      <w:r w:rsidRPr="004A34D7">
        <w:t>vinculin</w:t>
      </w:r>
      <w:proofErr w:type="spellEnd"/>
      <w:r w:rsidRPr="004A34D7">
        <w:t xml:space="preserve">. Then, two sets of secondary antibodies combinations were used (all 1:1000) to analyze putative FRET from PAR to </w:t>
      </w:r>
      <w:r w:rsidRPr="002357E6">
        <w:t xml:space="preserve">VCL and </w:t>
      </w:r>
      <w:r w:rsidR="006D3647" w:rsidRPr="002357E6">
        <w:t>vice versa</w:t>
      </w:r>
      <w:r w:rsidRPr="002357E6">
        <w:t>. Set</w:t>
      </w:r>
      <w:r w:rsidRPr="004A34D7">
        <w:t xml:space="preserve"> A: from PAR to </w:t>
      </w:r>
      <w:proofErr w:type="spellStart"/>
      <w:r w:rsidRPr="004A34D7">
        <w:t>VCL_goat</w:t>
      </w:r>
      <w:proofErr w:type="spellEnd"/>
      <w:r w:rsidRPr="004A34D7">
        <w:t xml:space="preserve"> anti-rabbit </w:t>
      </w:r>
      <w:proofErr w:type="spellStart"/>
      <w:r w:rsidRPr="004A34D7">
        <w:t>Alexa</w:t>
      </w:r>
      <w:proofErr w:type="spellEnd"/>
      <w:r w:rsidRPr="004A34D7">
        <w:t xml:space="preserve"> 488 (A11034) &amp; goat anti-mouse </w:t>
      </w:r>
      <w:proofErr w:type="spellStart"/>
      <w:r w:rsidRPr="004A34D7">
        <w:t>Alexa</w:t>
      </w:r>
      <w:proofErr w:type="spellEnd"/>
      <w:r w:rsidRPr="004A34D7">
        <w:t xml:space="preserve"> Fluor 546 (A11030); Set B: from VCL to </w:t>
      </w:r>
      <w:proofErr w:type="spellStart"/>
      <w:r w:rsidRPr="004A34D7">
        <w:t>PAR_goat</w:t>
      </w:r>
      <w:proofErr w:type="spellEnd"/>
      <w:r w:rsidRPr="004A34D7">
        <w:t xml:space="preserve"> anti-mouse </w:t>
      </w:r>
      <w:proofErr w:type="spellStart"/>
      <w:r w:rsidRPr="004A34D7">
        <w:t>Alexa</w:t>
      </w:r>
      <w:proofErr w:type="spellEnd"/>
      <w:r w:rsidRPr="004A34D7">
        <w:t xml:space="preserve"> 488 (A11029) &amp; goat anti-rabbit </w:t>
      </w:r>
      <w:proofErr w:type="spellStart"/>
      <w:r w:rsidRPr="004A34D7">
        <w:t>Alexa</w:t>
      </w:r>
      <w:proofErr w:type="spellEnd"/>
      <w:r w:rsidRPr="004A34D7">
        <w:t xml:space="preserve"> 546 (A11035)</w:t>
      </w:r>
      <w:r>
        <w:t>.</w:t>
      </w:r>
      <w:r w:rsidRPr="004A34D7">
        <w:t xml:space="preserve">  </w:t>
      </w:r>
      <w:r>
        <w:t xml:space="preserve">As FRET signal is dependent not only </w:t>
      </w:r>
      <w:r>
        <w:lastRenderedPageBreak/>
        <w:t xml:space="preserve">on the distance among the </w:t>
      </w:r>
      <w:proofErr w:type="spellStart"/>
      <w:r>
        <w:t>f</w:t>
      </w:r>
      <w:r w:rsidR="0015786D">
        <w:t>luorophores</w:t>
      </w:r>
      <w:proofErr w:type="spellEnd"/>
      <w:r w:rsidR="0015786D">
        <w:t xml:space="preserve"> but also on angles</w:t>
      </w:r>
      <w:r>
        <w:t xml:space="preserve">, even if </w:t>
      </w:r>
      <w:proofErr w:type="spellStart"/>
      <w:r>
        <w:t>fluorophores</w:t>
      </w:r>
      <w:proofErr w:type="spellEnd"/>
      <w:r>
        <w:t xml:space="preserve"> are near enough (within 100 Angstroms or 10 nm), FRET may not occur. </w:t>
      </w:r>
    </w:p>
    <w:p w14:paraId="0BA6D375" w14:textId="62F9A4F8" w:rsidR="0084523C" w:rsidRDefault="0084523C" w:rsidP="0084523C">
      <w:pPr>
        <w:spacing w:line="360" w:lineRule="auto"/>
        <w:jc w:val="both"/>
      </w:pPr>
      <w:r>
        <w:t xml:space="preserve">Images were taken at 60 </w:t>
      </w:r>
      <w:proofErr w:type="gramStart"/>
      <w:r>
        <w:t>x</w:t>
      </w:r>
      <w:proofErr w:type="gramEnd"/>
      <w:r>
        <w:t>, zoom 2, accumulated from 6 reads, at OLYMPUS</w:t>
      </w:r>
      <w:r w:rsidR="0015786D">
        <w:t xml:space="preserve"> FV.</w:t>
      </w:r>
      <w:r>
        <w:t xml:space="preserve"> The register was always taken in the same </w:t>
      </w:r>
      <w:r w:rsidRPr="002357E6">
        <w:t>order (f, e</w:t>
      </w:r>
      <w:r w:rsidR="006D3647" w:rsidRPr="002357E6">
        <w:t xml:space="preserve">, </w:t>
      </w:r>
      <w:r w:rsidRPr="002357E6">
        <w:t>g, c, d, b, a, the</w:t>
      </w:r>
      <w:r>
        <w:t xml:space="preserve">n the control without primary antibodies), being: a: Donor sample, donor channel; b: Donor sample, FRET channel; c: acceptor sample, FRET channel; d: acceptor sample, acceptor channel; e: Combined sample, donor channel; f: Combined sample, FRET channel; g: Combined sample, acceptor channel. Images were converted to RGB using the FV control plugin and then to 8-bit tiff.  The control without primary antibodies was used as in any ICF experiment to decide the maximum laser and PMT allowed values to assure that the register is signal. On the other hand, </w:t>
      </w:r>
      <w:proofErr w:type="spellStart"/>
      <w:r>
        <w:t>saturatin</w:t>
      </w:r>
      <w:proofErr w:type="spellEnd"/>
      <w:r>
        <w:t xml:space="preserve"> was avoided. Laser 488 was set to 10% and laser 543 to 25 %, with both PMT to 500 V. Offset was set to 0 and gain to 1. The settings were maintained constant during the whole register.</w:t>
      </w:r>
    </w:p>
    <w:p w14:paraId="1A0ADF50" w14:textId="1F53C8D4" w:rsidR="0084523C" w:rsidRDefault="0084523C" w:rsidP="0084523C">
      <w:pPr>
        <w:spacing w:line="360" w:lineRule="auto"/>
        <w:jc w:val="both"/>
      </w:pPr>
      <w:r>
        <w:t xml:space="preserve">The general recommendation to do FRET is to prepare 3 biological samples (besides the control without any primary antibody): </w:t>
      </w:r>
      <w:proofErr w:type="gramStart"/>
      <w:r>
        <w:t>one harboring</w:t>
      </w:r>
      <w:proofErr w:type="gramEnd"/>
      <w:r>
        <w:t xml:space="preserve"> only the donor primary antibody (sample D), one harboring the acceptor primary antibody (sample A) and one with both antibodies to analyze FRET (FRET sample). All the samples carry both secondary antibodies. Then, register each sample in four channels: donor channel (green, as usual; laser 488 and register in 510-530 nm); acceptor channel (red, as usual; laser 543 and register at 600-630 nm), FRET channel (laser 488 and register at 600-630nm) and the control or reverse channel (laser 543 and register at 520-530 nm). The latter is expected to be zero from a physical point of view, since energy is lost as heat but not gained, </w:t>
      </w:r>
      <w:r w:rsidRPr="002357E6">
        <w:t xml:space="preserve">and lower </w:t>
      </w:r>
      <w:r w:rsidR="00F419A5" w:rsidRPr="002357E6">
        <w:t>wavelength</w:t>
      </w:r>
      <w:r w:rsidRPr="002357E6">
        <w:t xml:space="preserve"> means</w:t>
      </w:r>
      <w:r>
        <w:t xml:space="preserve"> higher energy. Thus, such channel, which would only register the system background noise, was skipped. </w:t>
      </w:r>
    </w:p>
    <w:p w14:paraId="2E25AF32" w14:textId="77777777" w:rsidR="0084523C" w:rsidRPr="00097352" w:rsidRDefault="0084523C" w:rsidP="0084523C">
      <w:pPr>
        <w:spacing w:line="360" w:lineRule="auto"/>
        <w:rPr>
          <w:rFonts w:eastAsiaTheme="minorEastAsia"/>
        </w:rPr>
      </w:pPr>
      <w:r>
        <w:t xml:space="preserve">Using the donor samples, </w:t>
      </w:r>
      <w:proofErr w:type="spellStart"/>
      <w:r>
        <w:t>ImageJ</w:t>
      </w:r>
      <w:proofErr w:type="spellEnd"/>
      <w:r>
        <w:t xml:space="preserve"> “FRET and </w:t>
      </w:r>
      <w:proofErr w:type="spellStart"/>
      <w:r>
        <w:t>colocalization</w:t>
      </w:r>
      <w:proofErr w:type="spellEnd"/>
      <w:r>
        <w:t xml:space="preserve"> </w:t>
      </w:r>
      <w:proofErr w:type="spellStart"/>
      <w:r>
        <w:t>analyser</w:t>
      </w:r>
      <w:proofErr w:type="spellEnd"/>
      <w:r>
        <w:t>” plugin computes intensities pixel by pixel and generates a linear regression equation in which the slope corresponds to the donor spillover.</w:t>
      </w:r>
    </w:p>
    <w:p w14:paraId="76BECE4D" w14:textId="77777777" w:rsidR="0084523C" w:rsidRDefault="0084523C" w:rsidP="0084523C">
      <w:pPr>
        <w:spacing w:line="360" w:lineRule="auto"/>
        <w:rPr>
          <w:rFonts w:eastAsiaTheme="minorEastAsia"/>
        </w:rPr>
      </w:pPr>
      <m:oMathPara>
        <m:oMath>
          <m:r>
            <w:rPr>
              <w:rFonts w:ascii="Cambria Math" w:hAnsi="Cambria Math"/>
            </w:rPr>
            <m:t xml:space="preserve">Spillover D= </m:t>
          </m:r>
          <m:f>
            <m:fPr>
              <m:ctrlPr>
                <w:rPr>
                  <w:rFonts w:ascii="Cambria Math" w:hAnsi="Cambria Math"/>
                  <w:i/>
                </w:rPr>
              </m:ctrlPr>
            </m:fPr>
            <m:num>
              <m:r>
                <w:rPr>
                  <w:rFonts w:ascii="Cambria Math" w:hAnsi="Cambria Math"/>
                </w:rPr>
                <m:t>FRET channel    (imag</m:t>
              </m:r>
              <m:r>
                <w:rPr>
                  <w:rFonts w:ascii="Cambria Math" w:hAnsi="Cambria Math"/>
                </w:rPr>
                <m:t>e b)</m:t>
              </m:r>
            </m:num>
            <m:den>
              <m:r>
                <w:rPr>
                  <w:rFonts w:ascii="Cambria Math" w:hAnsi="Cambria Math"/>
                </w:rPr>
                <m:t>D channel           (image a)</m:t>
              </m:r>
            </m:den>
          </m:f>
        </m:oMath>
      </m:oMathPara>
    </w:p>
    <w:p w14:paraId="10FD6892" w14:textId="6C4C2522" w:rsidR="0084523C" w:rsidRPr="002357E6" w:rsidRDefault="0084523C" w:rsidP="0084523C">
      <w:pPr>
        <w:spacing w:line="360" w:lineRule="auto"/>
        <w:rPr>
          <w:rFonts w:eastAsiaTheme="minorEastAsia"/>
        </w:rPr>
      </w:pPr>
      <w:r w:rsidRPr="002357E6">
        <w:rPr>
          <w:rFonts w:eastAsiaTheme="minorEastAsia"/>
        </w:rPr>
        <w:t>Analogously,</w:t>
      </w:r>
      <w:r w:rsidR="00F419A5" w:rsidRPr="002357E6">
        <w:rPr>
          <w:rFonts w:eastAsiaTheme="minorEastAsia"/>
        </w:rPr>
        <w:t xml:space="preserve"> </w:t>
      </w:r>
      <w:r w:rsidRPr="002357E6">
        <w:rPr>
          <w:rFonts w:eastAsiaTheme="minorEastAsia"/>
        </w:rPr>
        <w:t xml:space="preserve">using the acceptor samples, it computes the acceptor spillover </w:t>
      </w:r>
    </w:p>
    <w:p w14:paraId="64A1619C" w14:textId="77777777" w:rsidR="0084523C" w:rsidRPr="002357E6" w:rsidRDefault="0084523C" w:rsidP="0084523C">
      <w:pPr>
        <w:spacing w:line="360" w:lineRule="auto"/>
        <w:jc w:val="center"/>
        <w:rPr>
          <w:rFonts w:eastAsiaTheme="minorEastAsia"/>
        </w:rPr>
      </w:pPr>
      <m:oMathPara>
        <m:oMath>
          <m:r>
            <w:rPr>
              <w:rFonts w:ascii="Cambria Math" w:eastAsiaTheme="minorEastAsia" w:hAnsi="Cambria Math"/>
            </w:rPr>
            <m:t>Spillover A=</m:t>
          </m:r>
          <m:f>
            <m:fPr>
              <m:ctrlPr>
                <w:rPr>
                  <w:rFonts w:ascii="Cambria Math" w:eastAsiaTheme="minorEastAsia" w:hAnsi="Cambria Math"/>
                  <w:i/>
                </w:rPr>
              </m:ctrlPr>
            </m:fPr>
            <m:num>
              <m:r>
                <w:rPr>
                  <w:rFonts w:ascii="Cambria Math" w:eastAsiaTheme="minorEastAsia" w:hAnsi="Cambria Math"/>
                </w:rPr>
                <m:t>FRET channel   (image c)</m:t>
              </m:r>
            </m:num>
            <m:den>
              <m:r>
                <w:rPr>
                  <w:rFonts w:ascii="Cambria Math" w:eastAsiaTheme="minorEastAsia" w:hAnsi="Cambria Math"/>
                </w:rPr>
                <m:t>A channel          (image d)</m:t>
              </m:r>
            </m:den>
          </m:f>
        </m:oMath>
      </m:oMathPara>
    </w:p>
    <w:p w14:paraId="1E2A7CD5" w14:textId="40398B6D" w:rsidR="0084523C" w:rsidRDefault="0084523C" w:rsidP="0084523C">
      <w:pPr>
        <w:spacing w:line="360" w:lineRule="auto"/>
        <w:jc w:val="both"/>
        <w:rPr>
          <w:rFonts w:eastAsiaTheme="minorEastAsia"/>
        </w:rPr>
      </w:pPr>
      <w:r w:rsidRPr="002357E6">
        <w:rPr>
          <w:rFonts w:eastAsiaTheme="minorEastAsia"/>
        </w:rPr>
        <w:t>Then, the FRET sample is imaged in donor channel, FRET channel and acceptor channel. The expected total spillover in each pixel is:</w:t>
      </w:r>
      <w:r>
        <w:rPr>
          <w:rFonts w:eastAsiaTheme="minorEastAsia"/>
        </w:rPr>
        <w:t xml:space="preserve"> </w:t>
      </w:r>
    </w:p>
    <w:p w14:paraId="5F03C514" w14:textId="77777777" w:rsidR="0084523C" w:rsidRDefault="0084523C" w:rsidP="0084523C">
      <w:pPr>
        <w:spacing w:line="360" w:lineRule="auto"/>
        <w:jc w:val="center"/>
        <w:rPr>
          <w:rFonts w:eastAsiaTheme="minorEastAsia"/>
        </w:rPr>
      </w:pPr>
      <m:oMathPara>
        <m:oMath>
          <m:r>
            <w:rPr>
              <w:rFonts w:ascii="Cambria Math" w:eastAsiaTheme="minorEastAsia" w:hAnsi="Cambria Math"/>
            </w:rPr>
            <m:t>Spillover T=(Spillover D x D channel image e) + (Spillover A x A channel image g)</m:t>
          </m:r>
        </m:oMath>
      </m:oMathPara>
    </w:p>
    <w:p w14:paraId="2EAC77F8" w14:textId="3DBAA674" w:rsidR="0084523C" w:rsidRDefault="0084523C" w:rsidP="0084523C">
      <w:pPr>
        <w:spacing w:line="360" w:lineRule="auto"/>
      </w:pPr>
      <w:r>
        <w:t>Then FR</w:t>
      </w:r>
      <w:r w:rsidR="00F32ADB">
        <w:t xml:space="preserve">ET is computed pixel per pixel </w:t>
      </w:r>
      <w:r>
        <w:t xml:space="preserve">according to </w:t>
      </w:r>
      <w:bookmarkStart w:id="6" w:name="_GoBack"/>
      <w:proofErr w:type="spellStart"/>
      <w:r w:rsidRPr="00F32ADB">
        <w:t>Youvan</w:t>
      </w:r>
      <w:proofErr w:type="spellEnd"/>
      <w:r w:rsidRPr="00F32ADB">
        <w:t xml:space="preserve"> et al. (</w:t>
      </w:r>
      <w:r w:rsidR="00BB39CF" w:rsidRPr="00F32ADB">
        <w:t>2003)</w:t>
      </w:r>
      <w:r w:rsidRPr="00F32ADB">
        <w:t xml:space="preserve"> </w:t>
      </w:r>
      <w:bookmarkEnd w:id="6"/>
      <w:r w:rsidRPr="00D954E6">
        <w:t>as t</w:t>
      </w:r>
      <w:r>
        <w:t>he increase in FRET channel over the expected background from spillover:</w:t>
      </w:r>
    </w:p>
    <w:p w14:paraId="2983278F" w14:textId="77777777" w:rsidR="0084523C" w:rsidRPr="00FF7ADC" w:rsidRDefault="0084523C" w:rsidP="0084523C">
      <w:pPr>
        <w:spacing w:line="360" w:lineRule="auto"/>
      </w:pPr>
      <m:oMathPara>
        <m:oMathParaPr>
          <m:jc m:val="center"/>
        </m:oMathParaPr>
        <m:oMath>
          <m:r>
            <w:rPr>
              <w:rFonts w:ascii="Cambria Math" w:hAnsi="Cambria Math"/>
            </w:rPr>
            <m:t xml:space="preserve">corrected FRET =FRET channel </m:t>
          </m:r>
          <m:d>
            <m:dPr>
              <m:ctrlPr>
                <w:rPr>
                  <w:rFonts w:ascii="Cambria Math" w:hAnsi="Cambria Math"/>
                  <w:i/>
                </w:rPr>
              </m:ctrlPr>
            </m:dPr>
            <m:e>
              <m:r>
                <w:rPr>
                  <w:rFonts w:ascii="Cambria Math" w:hAnsi="Cambria Math"/>
                </w:rPr>
                <m:t>image f</m:t>
              </m:r>
            </m:e>
          </m:d>
          <m:r>
            <w:rPr>
              <w:rFonts w:ascii="Cambria Math" w:hAnsi="Cambria Math"/>
            </w:rPr>
            <m:t>-Spillover T</m:t>
          </m:r>
        </m:oMath>
      </m:oMathPara>
    </w:p>
    <w:p w14:paraId="279150D9" w14:textId="77777777" w:rsidR="0084523C" w:rsidRDefault="0084523C" w:rsidP="0084523C">
      <w:pPr>
        <w:spacing w:line="360" w:lineRule="auto"/>
      </w:pPr>
      <w:proofErr w:type="spellStart"/>
      <w:r w:rsidRPr="00D04B24">
        <w:lastRenderedPageBreak/>
        <w:t>ImageJ</w:t>
      </w:r>
      <w:proofErr w:type="spellEnd"/>
      <w:r w:rsidRPr="00D04B24">
        <w:t xml:space="preserve"> “FRET and </w:t>
      </w:r>
      <w:proofErr w:type="spellStart"/>
      <w:r w:rsidRPr="00D04B24">
        <w:t>colocalization</w:t>
      </w:r>
      <w:proofErr w:type="spellEnd"/>
      <w:r w:rsidRPr="00D04B24">
        <w:t xml:space="preserve"> </w:t>
      </w:r>
      <w:proofErr w:type="spellStart"/>
      <w:r w:rsidRPr="00D04B24">
        <w:t>analyser</w:t>
      </w:r>
      <w:proofErr w:type="spellEnd"/>
      <w:r w:rsidRPr="00D04B24">
        <w:t>” plugin</w:t>
      </w:r>
      <w:r>
        <w:t xml:space="preserve"> provides additional information to check the quality of the data obtained. </w:t>
      </w:r>
    </w:p>
    <w:p w14:paraId="0CD75BA5" w14:textId="77777777" w:rsidR="0084523C" w:rsidRDefault="0084523C" w:rsidP="0084523C">
      <w:pPr>
        <w:spacing w:line="360" w:lineRule="auto"/>
        <w:jc w:val="both"/>
      </w:pPr>
      <w:r>
        <w:t xml:space="preserve">A regression graph (FRET channel intensity </w:t>
      </w:r>
      <w:proofErr w:type="spellStart"/>
      <w:r>
        <w:t>vs</w:t>
      </w:r>
      <w:proofErr w:type="spellEnd"/>
      <w:r>
        <w:t xml:space="preserve"> donor channel intensity for each pixel) and a regression control image indicate the pixels in the image that are more or less intense than expected by each Spillover coefficient. Red: above the expected; blue: below the expected. Red points will be </w:t>
      </w:r>
      <w:proofErr w:type="spellStart"/>
      <w:r>
        <w:t>undercorrected</w:t>
      </w:r>
      <w:proofErr w:type="spellEnd"/>
      <w:r>
        <w:t xml:space="preserve"> and thus will give false positive FRET signals. Thus, it should be checked that the structures of interest are not covered by red points in these control images, and if you later get FRET on structures that are blue in these control images, it means that FRET is high enough to surpass the negative bias. </w:t>
      </w:r>
    </w:p>
    <w:p w14:paraId="3CE36F01" w14:textId="31D40272" w:rsidR="0084523C" w:rsidRPr="002357E6" w:rsidRDefault="0084523C" w:rsidP="0084523C">
      <w:pPr>
        <w:spacing w:line="360" w:lineRule="auto"/>
        <w:jc w:val="both"/>
      </w:pPr>
      <w:r>
        <w:t>The FRET index image displays the intensities of the acceptor emission due to FRET at each point. The color corresponds to the “fire” Look-</w:t>
      </w:r>
      <w:proofErr w:type="spellStart"/>
      <w:r>
        <w:t>Ot</w:t>
      </w:r>
      <w:proofErr w:type="spellEnd"/>
      <w:r>
        <w:t xml:space="preserve">-Table, such that blue is no FRET and red is high FRET. Finally, </w:t>
      </w:r>
      <w:r w:rsidR="00ED0E5A">
        <w:t>fal</w:t>
      </w:r>
      <w:r>
        <w:t xml:space="preserve">se-positive points </w:t>
      </w:r>
      <w:r w:rsidRPr="002357E6">
        <w:t xml:space="preserve">with FRET signal in the absence of </w:t>
      </w:r>
      <w:proofErr w:type="spellStart"/>
      <w:r w:rsidRPr="002357E6">
        <w:t>colocalized</w:t>
      </w:r>
      <w:proofErr w:type="spellEnd"/>
      <w:r w:rsidRPr="002357E6">
        <w:t xml:space="preserve"> donor and acceptor can be excluded, giving rise to the “</w:t>
      </w:r>
      <w:proofErr w:type="spellStart"/>
      <w:r w:rsidRPr="002357E6">
        <w:t>colocalized</w:t>
      </w:r>
      <w:proofErr w:type="spellEnd"/>
      <w:r w:rsidRPr="002357E6">
        <w:t xml:space="preserve"> FRET index” image.</w:t>
      </w:r>
      <w:r w:rsidR="00F419A5" w:rsidRPr="002357E6">
        <w:t xml:space="preserve"> </w:t>
      </w:r>
      <w:r w:rsidRPr="002357E6">
        <w:t xml:space="preserve">In the </w:t>
      </w:r>
      <w:proofErr w:type="spellStart"/>
      <w:r w:rsidRPr="002357E6">
        <w:t>colocalization</w:t>
      </w:r>
      <w:proofErr w:type="spellEnd"/>
      <w:r w:rsidRPr="002357E6">
        <w:t xml:space="preserve"> diagram and FRET graph, the color of the points represents the mean of the indices of FRET calculated for the </w:t>
      </w:r>
      <w:proofErr w:type="spellStart"/>
      <w:r w:rsidRPr="002357E6">
        <w:t>correponding</w:t>
      </w:r>
      <w:proofErr w:type="spellEnd"/>
      <w:r w:rsidRPr="002357E6">
        <w:t xml:space="preserve"> pixels.</w:t>
      </w:r>
    </w:p>
    <w:p w14:paraId="1A545B82" w14:textId="77777777" w:rsidR="0084523C" w:rsidRPr="002357E6" w:rsidRDefault="0084523C" w:rsidP="0084523C"/>
    <w:p w14:paraId="3DE0170E" w14:textId="2E52F577" w:rsidR="00C64827" w:rsidRPr="002357E6" w:rsidRDefault="00C64827" w:rsidP="0084523C">
      <w:pPr>
        <w:pStyle w:val="Ttulo2"/>
        <w:numPr>
          <w:ilvl w:val="0"/>
          <w:numId w:val="1"/>
        </w:numPr>
      </w:pPr>
      <w:bookmarkStart w:id="7" w:name="_Toc69460006"/>
      <w:r w:rsidRPr="002357E6">
        <w:t xml:space="preserve">Obtainment of MCF-7/Knock cells: targeting of MCF-7 endogenous </w:t>
      </w:r>
      <w:proofErr w:type="spellStart"/>
      <w:r w:rsidRPr="002357E6">
        <w:t>hVCL</w:t>
      </w:r>
      <w:proofErr w:type="spellEnd"/>
      <w:r w:rsidRPr="002357E6">
        <w:t xml:space="preserve"> (on exon 3) with CRISPR/Cas</w:t>
      </w:r>
      <w:r w:rsidR="00EB0E76" w:rsidRPr="002357E6">
        <w:t>9</w:t>
      </w:r>
      <w:r w:rsidRPr="002357E6">
        <w:t xml:space="preserve"> </w:t>
      </w:r>
      <w:proofErr w:type="spellStart"/>
      <w:r w:rsidRPr="002357E6">
        <w:t>ribonucleoproteins</w:t>
      </w:r>
      <w:proofErr w:type="spellEnd"/>
      <w:r w:rsidRPr="002357E6">
        <w:t>.</w:t>
      </w:r>
      <w:bookmarkEnd w:id="4"/>
      <w:bookmarkEnd w:id="7"/>
    </w:p>
    <w:p w14:paraId="58E158DD" w14:textId="77777777" w:rsidR="00232661" w:rsidRPr="002357E6" w:rsidRDefault="00232661" w:rsidP="00232661"/>
    <w:p w14:paraId="581AFBE3" w14:textId="5422313B" w:rsidR="00C64827" w:rsidRPr="00213BEC" w:rsidRDefault="00C64827" w:rsidP="00C64827">
      <w:pPr>
        <w:spacing w:line="360" w:lineRule="auto"/>
        <w:jc w:val="both"/>
      </w:pPr>
      <w:r w:rsidRPr="002357E6">
        <w:t xml:space="preserve">The </w:t>
      </w:r>
      <w:proofErr w:type="spellStart"/>
      <w:r w:rsidRPr="002357E6">
        <w:t>hVLC</w:t>
      </w:r>
      <w:proofErr w:type="spellEnd"/>
      <w:r w:rsidRPr="002357E6">
        <w:t xml:space="preserve">-gene KO kit was a kind gift from </w:t>
      </w:r>
      <w:proofErr w:type="spellStart"/>
      <w:r w:rsidRPr="002357E6">
        <w:t>Synthego</w:t>
      </w:r>
      <w:proofErr w:type="spellEnd"/>
      <w:r w:rsidRPr="002357E6">
        <w:t xml:space="preserve">. Following the kit instructions and working in </w:t>
      </w:r>
      <w:proofErr w:type="spellStart"/>
      <w:r w:rsidRPr="002357E6">
        <w:t>RNAse</w:t>
      </w:r>
      <w:proofErr w:type="spellEnd"/>
      <w:r w:rsidRPr="002357E6">
        <w:t xml:space="preserve">-free conditions, MCF-7 cells were transfected with </w:t>
      </w:r>
      <w:proofErr w:type="spellStart"/>
      <w:r w:rsidRPr="002357E6">
        <w:t>ribonucleoproteins</w:t>
      </w:r>
      <w:proofErr w:type="spellEnd"/>
      <w:r w:rsidRPr="002357E6">
        <w:t xml:space="preserve"> Cas9-VCL </w:t>
      </w:r>
      <w:proofErr w:type="spellStart"/>
      <w:r w:rsidRPr="002357E6">
        <w:t>sgRNAs</w:t>
      </w:r>
      <w:proofErr w:type="spellEnd"/>
      <w:r w:rsidRPr="002357E6">
        <w:t xml:space="preserve"> 1 to 4 (see guiding sequences in </w:t>
      </w:r>
      <w:r w:rsidRPr="002357E6">
        <w:rPr>
          <w:rStyle w:val="Referenciasutil"/>
        </w:rPr>
        <w:t>Table 3</w:t>
      </w:r>
      <w:r w:rsidRPr="002357E6">
        <w:t>) alone or combined, either (</w:t>
      </w:r>
      <w:proofErr w:type="spellStart"/>
      <w:r w:rsidRPr="002357E6">
        <w:t>i</w:t>
      </w:r>
      <w:proofErr w:type="spellEnd"/>
      <w:r w:rsidRPr="002357E6">
        <w:t xml:space="preserve">) in a classical Gene </w:t>
      </w:r>
      <w:proofErr w:type="spellStart"/>
      <w:r w:rsidRPr="002357E6">
        <w:t>Pulser</w:t>
      </w:r>
      <w:proofErr w:type="spellEnd"/>
      <w:r w:rsidRPr="002357E6">
        <w:t xml:space="preserve"> </w:t>
      </w:r>
      <w:proofErr w:type="spellStart"/>
      <w:r w:rsidRPr="002357E6">
        <w:t>electroporator</w:t>
      </w:r>
      <w:proofErr w:type="spellEnd"/>
      <w:r w:rsidRPr="002357E6">
        <w:t xml:space="preserve"> (0.45 KV, 250 µF, 1000 Ὢ; Ƭ≈10) using </w:t>
      </w:r>
      <w:r w:rsidR="0051683C" w:rsidRPr="002357E6">
        <w:t>10</w:t>
      </w:r>
      <w:r w:rsidR="0051683C" w:rsidRPr="002357E6">
        <w:rPr>
          <w:vertAlign w:val="superscript"/>
        </w:rPr>
        <w:t>6</w:t>
      </w:r>
      <w:r w:rsidRPr="002357E6">
        <w:t xml:space="preserve"> cells in a cold buffer based on Gene </w:t>
      </w:r>
      <w:proofErr w:type="spellStart"/>
      <w:r w:rsidRPr="002357E6">
        <w:t>Pulser</w:t>
      </w:r>
      <w:proofErr w:type="spellEnd"/>
      <w:r w:rsidRPr="002357E6">
        <w:t xml:space="preserve"> Patent Buffer (</w:t>
      </w:r>
      <w:proofErr w:type="spellStart"/>
      <w:r w:rsidRPr="002357E6">
        <w:t>Gppb</w:t>
      </w:r>
      <w:proofErr w:type="spellEnd"/>
      <w:r w:rsidRPr="002357E6">
        <w:t xml:space="preserve">; 10 </w:t>
      </w:r>
      <w:proofErr w:type="spellStart"/>
      <w:r w:rsidRPr="002357E6">
        <w:t>mM</w:t>
      </w:r>
      <w:proofErr w:type="spellEnd"/>
      <w:r w:rsidRPr="002357E6">
        <w:t xml:space="preserve"> </w:t>
      </w:r>
      <w:proofErr w:type="spellStart"/>
      <w:r w:rsidRPr="002357E6">
        <w:t>Hepes</w:t>
      </w:r>
      <w:proofErr w:type="spellEnd"/>
      <w:r w:rsidRPr="002357E6">
        <w:t xml:space="preserve">, 160 </w:t>
      </w:r>
      <w:proofErr w:type="spellStart"/>
      <w:r w:rsidRPr="002357E6">
        <w:t>mM</w:t>
      </w:r>
      <w:proofErr w:type="spellEnd"/>
      <w:r w:rsidRPr="002357E6">
        <w:t xml:space="preserve"> </w:t>
      </w:r>
      <w:proofErr w:type="spellStart"/>
      <w:r w:rsidRPr="002357E6">
        <w:t>NaCl</w:t>
      </w:r>
      <w:proofErr w:type="spellEnd"/>
      <w:r w:rsidRPr="002357E6">
        <w:t xml:space="preserve">, 50 </w:t>
      </w:r>
      <w:proofErr w:type="spellStart"/>
      <w:r w:rsidRPr="002357E6">
        <w:t>mM</w:t>
      </w:r>
      <w:proofErr w:type="spellEnd"/>
      <w:r w:rsidRPr="002357E6">
        <w:t xml:space="preserve"> </w:t>
      </w:r>
      <w:proofErr w:type="spellStart"/>
      <w:r w:rsidRPr="002357E6">
        <w:t>mannitol</w:t>
      </w:r>
      <w:proofErr w:type="spellEnd"/>
      <w:r w:rsidRPr="002357E6">
        <w:t xml:space="preserve">, 3% BSA) and immediate transference of </w:t>
      </w:r>
      <w:proofErr w:type="spellStart"/>
      <w:r w:rsidRPr="002357E6">
        <w:t>electroporated</w:t>
      </w:r>
      <w:proofErr w:type="spellEnd"/>
      <w:r w:rsidRPr="002357E6">
        <w:t xml:space="preserve"> cells to a 50 </w:t>
      </w:r>
      <w:r w:rsidRPr="002357E6">
        <w:rPr>
          <w:rFonts w:cs="Arial"/>
        </w:rPr>
        <w:t>µ</w:t>
      </w:r>
      <w:r w:rsidRPr="002357E6">
        <w:t xml:space="preserve">L volume containing the </w:t>
      </w:r>
      <w:proofErr w:type="spellStart"/>
      <w:r w:rsidRPr="002357E6">
        <w:t>ribonucleoparticles</w:t>
      </w:r>
      <w:proofErr w:type="spellEnd"/>
      <w:r w:rsidRPr="002357E6">
        <w:t xml:space="preserve">, or (ii) in a </w:t>
      </w:r>
      <w:proofErr w:type="spellStart"/>
      <w:r w:rsidRPr="002357E6">
        <w:t>Lonza</w:t>
      </w:r>
      <w:proofErr w:type="spellEnd"/>
      <w:r w:rsidRPr="002357E6">
        <w:t xml:space="preserve"> </w:t>
      </w:r>
      <w:proofErr w:type="spellStart"/>
      <w:r w:rsidRPr="002357E6">
        <w:t>Nucleofector</w:t>
      </w:r>
      <w:proofErr w:type="spellEnd"/>
      <w:r w:rsidRPr="002357E6">
        <w:t xml:space="preserve"> (P-020) using 3</w:t>
      </w:r>
      <w:r w:rsidR="0051683C" w:rsidRPr="002357E6">
        <w:t xml:space="preserve"> 10</w:t>
      </w:r>
      <w:r w:rsidR="0051683C" w:rsidRPr="002357E6">
        <w:rPr>
          <w:vertAlign w:val="superscript"/>
        </w:rPr>
        <w:t>5</w:t>
      </w:r>
      <w:r w:rsidRPr="002357E6">
        <w:t xml:space="preserve"> cells in a total volume of 100 µL 1M buffer (5 </w:t>
      </w:r>
      <w:proofErr w:type="spellStart"/>
      <w:r w:rsidRPr="002357E6">
        <w:t>mM</w:t>
      </w:r>
      <w:proofErr w:type="spellEnd"/>
      <w:r w:rsidRPr="002357E6">
        <w:t xml:space="preserve"> </w:t>
      </w:r>
      <w:proofErr w:type="spellStart"/>
      <w:r w:rsidRPr="002357E6">
        <w:t>KCl</w:t>
      </w:r>
      <w:proofErr w:type="spellEnd"/>
      <w:r w:rsidRPr="002357E6">
        <w:t xml:space="preserve">, 15 </w:t>
      </w:r>
      <w:proofErr w:type="spellStart"/>
      <w:r w:rsidRPr="002357E6">
        <w:t>mM</w:t>
      </w:r>
      <w:proofErr w:type="spellEnd"/>
      <w:r w:rsidRPr="002357E6">
        <w:t xml:space="preserve"> MgCl2, 120 </w:t>
      </w:r>
      <w:proofErr w:type="spellStart"/>
      <w:r w:rsidRPr="002357E6">
        <w:t>mM</w:t>
      </w:r>
      <w:proofErr w:type="spellEnd"/>
      <w:r w:rsidRPr="002357E6">
        <w:t xml:space="preserve"> </w:t>
      </w:r>
      <w:r w:rsidR="00EB0E76" w:rsidRPr="002357E6">
        <w:t>Na</w:t>
      </w:r>
      <w:r w:rsidR="00EB0E76" w:rsidRPr="00F32ADB">
        <w:rPr>
          <w:vertAlign w:val="subscript"/>
        </w:rPr>
        <w:t>2</w:t>
      </w:r>
      <w:r w:rsidR="00EB0E76" w:rsidRPr="002357E6">
        <w:t>HPO</w:t>
      </w:r>
      <w:r w:rsidR="00EB0E76" w:rsidRPr="00F32ADB">
        <w:rPr>
          <w:vertAlign w:val="subscript"/>
        </w:rPr>
        <w:t>4</w:t>
      </w:r>
      <w:r w:rsidRPr="002357E6">
        <w:t>/</w:t>
      </w:r>
      <w:r w:rsidR="00EB0E76" w:rsidRPr="002357E6">
        <w:t xml:space="preserve"> NaH</w:t>
      </w:r>
      <w:r w:rsidR="00EB0E76" w:rsidRPr="00F32ADB">
        <w:rPr>
          <w:vertAlign w:val="subscript"/>
        </w:rPr>
        <w:t>2</w:t>
      </w:r>
      <w:r w:rsidR="00EB0E76" w:rsidRPr="002357E6">
        <w:t>PO</w:t>
      </w:r>
      <w:r w:rsidR="00EB0E76" w:rsidRPr="002357E6">
        <w:rPr>
          <w:vertAlign w:val="subscript"/>
        </w:rPr>
        <w:t>4</w:t>
      </w:r>
      <w:r w:rsidRPr="002357E6">
        <w:t xml:space="preserve"> pH 7.2, 50 </w:t>
      </w:r>
      <w:proofErr w:type="spellStart"/>
      <w:r w:rsidRPr="002357E6">
        <w:t>mM</w:t>
      </w:r>
      <w:proofErr w:type="spellEnd"/>
      <w:r w:rsidRPr="002357E6">
        <w:t xml:space="preserve"> </w:t>
      </w:r>
      <w:proofErr w:type="spellStart"/>
      <w:r w:rsidRPr="002357E6">
        <w:t>mannitol</w:t>
      </w:r>
      <w:proofErr w:type="spellEnd"/>
      <w:r w:rsidRPr="002357E6">
        <w:t>). Electroporation/</w:t>
      </w:r>
      <w:proofErr w:type="spellStart"/>
      <w:r w:rsidRPr="002357E6">
        <w:t>nucleofection</w:t>
      </w:r>
      <w:proofErr w:type="spellEnd"/>
      <w:r w:rsidRPr="002357E6">
        <w:t xml:space="preserve"> c</w:t>
      </w:r>
      <w:r w:rsidRPr="00213BEC">
        <w:t>ontrols were always done in parallel.</w:t>
      </w:r>
    </w:p>
    <w:tbl>
      <w:tblPr>
        <w:tblStyle w:val="Tablaconcuadrcula"/>
        <w:tblW w:w="10998" w:type="dxa"/>
        <w:tblLayout w:type="fixed"/>
        <w:tblLook w:val="04A0" w:firstRow="1" w:lastRow="0" w:firstColumn="1" w:lastColumn="0" w:noHBand="0" w:noVBand="1"/>
      </w:tblPr>
      <w:tblGrid>
        <w:gridCol w:w="6228"/>
        <w:gridCol w:w="4770"/>
      </w:tblGrid>
      <w:tr w:rsidR="00232661" w:rsidRPr="00F32ADB" w14:paraId="0A7A1C10" w14:textId="77777777" w:rsidTr="00232661">
        <w:trPr>
          <w:trHeight w:val="253"/>
        </w:trPr>
        <w:tc>
          <w:tcPr>
            <w:tcW w:w="6228" w:type="dxa"/>
          </w:tcPr>
          <w:p w14:paraId="1E3E18FF" w14:textId="77777777" w:rsidR="00232661" w:rsidRPr="00232661" w:rsidRDefault="00232661" w:rsidP="00232661">
            <w:pPr>
              <w:spacing w:after="200" w:line="360" w:lineRule="auto"/>
              <w:jc w:val="both"/>
            </w:pPr>
            <w:r w:rsidRPr="00232661">
              <w:t>sgRNA1 (</w:t>
            </w:r>
            <w:proofErr w:type="spellStart"/>
            <w:r w:rsidRPr="00232661">
              <w:t>fw</w:t>
            </w:r>
            <w:proofErr w:type="spellEnd"/>
            <w:r w:rsidRPr="00232661">
              <w:t xml:space="preserve"> strand; PAM on rev)</w:t>
            </w:r>
            <w:r>
              <w:t xml:space="preserve">; </w:t>
            </w:r>
            <w:r w:rsidRPr="00232661">
              <w:t>#VCL74070730</w:t>
            </w:r>
          </w:p>
        </w:tc>
        <w:tc>
          <w:tcPr>
            <w:tcW w:w="4770" w:type="dxa"/>
          </w:tcPr>
          <w:p w14:paraId="4F51A6D5" w14:textId="77777777" w:rsidR="00232661" w:rsidRPr="00232661" w:rsidRDefault="00232661" w:rsidP="00232661">
            <w:pPr>
              <w:spacing w:after="200" w:line="360" w:lineRule="auto"/>
              <w:jc w:val="both"/>
              <w:rPr>
                <w:lang w:val="es-UY"/>
              </w:rPr>
            </w:pPr>
            <w:r w:rsidRPr="00232661">
              <w:rPr>
                <w:lang w:val="es-UY"/>
              </w:rPr>
              <w:t xml:space="preserve">C*U*C*GAGCAGGCACUGAGUAA + </w:t>
            </w:r>
            <w:proofErr w:type="spellStart"/>
            <w:r w:rsidRPr="00232661">
              <w:rPr>
                <w:lang w:val="es-UY"/>
              </w:rPr>
              <w:t>SmEZscaff</w:t>
            </w:r>
            <w:proofErr w:type="spellEnd"/>
          </w:p>
        </w:tc>
      </w:tr>
      <w:tr w:rsidR="00232661" w:rsidRPr="00F32ADB" w14:paraId="65E8539E" w14:textId="77777777" w:rsidTr="00232661">
        <w:trPr>
          <w:trHeight w:val="253"/>
        </w:trPr>
        <w:tc>
          <w:tcPr>
            <w:tcW w:w="6228" w:type="dxa"/>
          </w:tcPr>
          <w:p w14:paraId="09934DC2" w14:textId="77777777" w:rsidR="00232661" w:rsidRPr="00232661" w:rsidRDefault="00232661" w:rsidP="00232661">
            <w:pPr>
              <w:spacing w:after="200" w:line="360" w:lineRule="auto"/>
              <w:jc w:val="both"/>
            </w:pPr>
            <w:r w:rsidRPr="00232661">
              <w:t>sgRNA2 (</w:t>
            </w:r>
            <w:proofErr w:type="spellStart"/>
            <w:r w:rsidRPr="00232661">
              <w:t>fw</w:t>
            </w:r>
            <w:proofErr w:type="spellEnd"/>
            <w:r w:rsidRPr="00232661">
              <w:t xml:space="preserve"> strand; PAM on rev)</w:t>
            </w:r>
            <w:r>
              <w:t xml:space="preserve">; </w:t>
            </w:r>
            <w:r w:rsidRPr="00232661">
              <w:t>#VCL74070703</w:t>
            </w:r>
          </w:p>
        </w:tc>
        <w:tc>
          <w:tcPr>
            <w:tcW w:w="4770" w:type="dxa"/>
          </w:tcPr>
          <w:p w14:paraId="731ACAF0" w14:textId="77777777" w:rsidR="00232661" w:rsidRPr="00232661" w:rsidRDefault="00232661" w:rsidP="00232661">
            <w:pPr>
              <w:spacing w:after="200" w:line="360" w:lineRule="auto"/>
              <w:jc w:val="both"/>
              <w:rPr>
                <w:lang w:val="es-ES"/>
              </w:rPr>
            </w:pPr>
            <w:r w:rsidRPr="00232661">
              <w:rPr>
                <w:lang w:val="es-ES"/>
              </w:rPr>
              <w:t xml:space="preserve">A*C*U*GAAGCAUCUGAGCUGCC + </w:t>
            </w:r>
            <w:proofErr w:type="spellStart"/>
            <w:r w:rsidRPr="00232661">
              <w:rPr>
                <w:lang w:val="es-UY"/>
              </w:rPr>
              <w:t>SmEZscaff</w:t>
            </w:r>
            <w:proofErr w:type="spellEnd"/>
          </w:p>
        </w:tc>
      </w:tr>
      <w:tr w:rsidR="00232661" w:rsidRPr="00232661" w14:paraId="1591CEB9" w14:textId="77777777" w:rsidTr="00232661">
        <w:trPr>
          <w:trHeight w:val="253"/>
        </w:trPr>
        <w:tc>
          <w:tcPr>
            <w:tcW w:w="6228" w:type="dxa"/>
          </w:tcPr>
          <w:p w14:paraId="1CDCCD1C" w14:textId="77777777" w:rsidR="00232661" w:rsidRPr="00232661" w:rsidRDefault="00232661" w:rsidP="00232661">
            <w:pPr>
              <w:spacing w:after="200" w:line="360" w:lineRule="auto"/>
              <w:jc w:val="both"/>
            </w:pPr>
            <w:r w:rsidRPr="00232661">
              <w:t>sgRNA3 (reverse strand: PAM on FW)</w:t>
            </w:r>
            <w:r>
              <w:t xml:space="preserve">; </w:t>
            </w:r>
            <w:r w:rsidRPr="00232661">
              <w:t xml:space="preserve"> #VCL74070696</w:t>
            </w:r>
          </w:p>
        </w:tc>
        <w:tc>
          <w:tcPr>
            <w:tcW w:w="4770" w:type="dxa"/>
          </w:tcPr>
          <w:p w14:paraId="5DB5768C" w14:textId="77777777" w:rsidR="00232661" w:rsidRPr="00232661" w:rsidRDefault="00232661" w:rsidP="00232661">
            <w:pPr>
              <w:spacing w:after="200" w:line="360" w:lineRule="auto"/>
              <w:jc w:val="both"/>
            </w:pPr>
            <w:r w:rsidRPr="00232661">
              <w:t xml:space="preserve">U*G*C*UUGCACCAAGCUUGUCC + </w:t>
            </w:r>
            <w:proofErr w:type="spellStart"/>
            <w:r w:rsidRPr="00232661">
              <w:t>SmEZscaff</w:t>
            </w:r>
            <w:proofErr w:type="spellEnd"/>
          </w:p>
        </w:tc>
      </w:tr>
      <w:tr w:rsidR="00232661" w:rsidRPr="00232661" w14:paraId="14A7BCEF" w14:textId="77777777" w:rsidTr="00232661">
        <w:trPr>
          <w:trHeight w:val="253"/>
        </w:trPr>
        <w:tc>
          <w:tcPr>
            <w:tcW w:w="6228" w:type="dxa"/>
          </w:tcPr>
          <w:p w14:paraId="15B45E56" w14:textId="77777777" w:rsidR="00232661" w:rsidRPr="00232661" w:rsidRDefault="00232661" w:rsidP="00232661">
            <w:pPr>
              <w:spacing w:after="200" w:line="360" w:lineRule="auto"/>
              <w:jc w:val="both"/>
            </w:pPr>
            <w:r w:rsidRPr="00232661">
              <w:t>sgRNA4 (</w:t>
            </w:r>
            <w:proofErr w:type="spellStart"/>
            <w:r w:rsidRPr="00232661">
              <w:t>fw</w:t>
            </w:r>
            <w:proofErr w:type="spellEnd"/>
            <w:r w:rsidRPr="00232661">
              <w:t xml:space="preserve"> strand; PAM on rev)</w:t>
            </w:r>
            <w:r>
              <w:t xml:space="preserve">; </w:t>
            </w:r>
            <w:r w:rsidRPr="00232661">
              <w:t>#VCL74070693</w:t>
            </w:r>
          </w:p>
        </w:tc>
        <w:tc>
          <w:tcPr>
            <w:tcW w:w="4770" w:type="dxa"/>
          </w:tcPr>
          <w:p w14:paraId="4393B586" w14:textId="77777777" w:rsidR="00232661" w:rsidRPr="00232661" w:rsidRDefault="00232661" w:rsidP="00232661">
            <w:pPr>
              <w:spacing w:after="200" w:line="360" w:lineRule="auto"/>
              <w:jc w:val="both"/>
            </w:pPr>
            <w:r w:rsidRPr="00232661">
              <w:t xml:space="preserve">C*U*G*AGCUGCCUGGACAAGCU + </w:t>
            </w:r>
            <w:proofErr w:type="spellStart"/>
            <w:r w:rsidRPr="00232661">
              <w:t>SmEZscaff</w:t>
            </w:r>
            <w:proofErr w:type="spellEnd"/>
          </w:p>
        </w:tc>
      </w:tr>
    </w:tbl>
    <w:p w14:paraId="0207DBD8" w14:textId="77777777" w:rsidR="007567C1" w:rsidRDefault="007567C1" w:rsidP="00C64827">
      <w:pPr>
        <w:spacing w:line="360" w:lineRule="auto"/>
        <w:jc w:val="both"/>
        <w:rPr>
          <w:u w:val="single"/>
        </w:rPr>
      </w:pPr>
    </w:p>
    <w:p w14:paraId="028997BB" w14:textId="08E4B6D8" w:rsidR="00232661" w:rsidRDefault="007567C1" w:rsidP="00EB0E76">
      <w:pPr>
        <w:spacing w:line="360" w:lineRule="auto"/>
        <w:jc w:val="center"/>
      </w:pPr>
      <w:r>
        <w:rPr>
          <w:u w:val="single"/>
        </w:rPr>
        <w:t>Table S1</w:t>
      </w:r>
      <w:r w:rsidR="00232661" w:rsidRPr="00232661">
        <w:rPr>
          <w:u w:val="single"/>
        </w:rPr>
        <w:t>.</w:t>
      </w:r>
      <w:r w:rsidR="00232661" w:rsidRPr="00232661">
        <w:rPr>
          <w:b/>
        </w:rPr>
        <w:t xml:space="preserve"> </w:t>
      </w:r>
      <w:r w:rsidR="00232661">
        <w:rPr>
          <w:b/>
        </w:rPr>
        <w:t>G</w:t>
      </w:r>
      <w:r w:rsidR="00232661" w:rsidRPr="00232661">
        <w:rPr>
          <w:b/>
        </w:rPr>
        <w:t xml:space="preserve">uide RNAs sequences. </w:t>
      </w:r>
      <w:r w:rsidR="00232661" w:rsidRPr="00232661">
        <w:t>Each synthetic single-guide RNA (</w:t>
      </w:r>
      <w:proofErr w:type="spellStart"/>
      <w:r w:rsidR="00232661" w:rsidRPr="00232661">
        <w:t>sgRNA</w:t>
      </w:r>
      <w:proofErr w:type="spellEnd"/>
      <w:r w:rsidR="00232661" w:rsidRPr="00232661">
        <w:t>) comprises a sequence complementary to the target (</w:t>
      </w:r>
      <w:r w:rsidR="0051683C">
        <w:t>CRISPR</w:t>
      </w:r>
      <w:r w:rsidR="00232661" w:rsidRPr="00232661">
        <w:t xml:space="preserve"> RNA or guide sequence, here depicted) + a helper and </w:t>
      </w:r>
      <w:proofErr w:type="spellStart"/>
      <w:r w:rsidR="00232661">
        <w:t>Synthego</w:t>
      </w:r>
      <w:proofErr w:type="spellEnd"/>
      <w:r w:rsidR="00232661">
        <w:t xml:space="preserve"> modified EZ </w:t>
      </w:r>
      <w:r w:rsidR="00232661" w:rsidRPr="00232661">
        <w:t xml:space="preserve">scaffold </w:t>
      </w:r>
      <w:r w:rsidR="00232661">
        <w:t>(</w:t>
      </w:r>
      <w:proofErr w:type="spellStart"/>
      <w:r w:rsidR="00232661">
        <w:t>SmEZscaff</w:t>
      </w:r>
      <w:proofErr w:type="spellEnd"/>
      <w:r w:rsidR="00232661">
        <w:t xml:space="preserve">) </w:t>
      </w:r>
      <w:r w:rsidR="00232661" w:rsidRPr="00232661">
        <w:lastRenderedPageBreak/>
        <w:t>sequence (</w:t>
      </w:r>
      <w:proofErr w:type="spellStart"/>
      <w:r w:rsidR="00232661" w:rsidRPr="00232661">
        <w:t>transactivating</w:t>
      </w:r>
      <w:proofErr w:type="spellEnd"/>
      <w:r w:rsidR="00232661" w:rsidRPr="00232661">
        <w:t xml:space="preserve"> </w:t>
      </w:r>
      <w:r w:rsidR="0051683C">
        <w:t>CRISPR</w:t>
      </w:r>
      <w:r w:rsidR="00232661" w:rsidRPr="00232661">
        <w:t xml:space="preserve"> RNA). For Cas9 from </w:t>
      </w:r>
      <w:r w:rsidR="00232661" w:rsidRPr="00232661">
        <w:rPr>
          <w:i/>
        </w:rPr>
        <w:t xml:space="preserve">Streptococcus </w:t>
      </w:r>
      <w:proofErr w:type="spellStart"/>
      <w:r w:rsidR="00232661" w:rsidRPr="00232661">
        <w:rPr>
          <w:i/>
        </w:rPr>
        <w:t>pyrogenes</w:t>
      </w:r>
      <w:proofErr w:type="spellEnd"/>
      <w:r w:rsidR="00232661" w:rsidRPr="00232661">
        <w:t xml:space="preserve">, the short </w:t>
      </w:r>
      <w:proofErr w:type="spellStart"/>
      <w:r w:rsidR="00232661" w:rsidRPr="00232661">
        <w:t>protospacer</w:t>
      </w:r>
      <w:proofErr w:type="spellEnd"/>
      <w:r w:rsidR="00232661" w:rsidRPr="00232661">
        <w:t xml:space="preserve"> adjacent motif</w:t>
      </w:r>
      <w:r w:rsidR="00EB0E76">
        <w:t xml:space="preserve"> </w:t>
      </w:r>
      <w:r w:rsidR="00EB0E76" w:rsidRPr="00232661">
        <w:t xml:space="preserve">(PAM) that has to be downstream the target DNA is 5’-NGG-3’, where N is any </w:t>
      </w:r>
      <w:proofErr w:type="gramStart"/>
      <w:r w:rsidR="00EB0E76" w:rsidRPr="00232661">
        <w:t>nucleotide</w:t>
      </w:r>
      <w:r w:rsidR="00EB0E76">
        <w:t xml:space="preserve"> </w:t>
      </w:r>
      <w:r w:rsidR="00232661" w:rsidRPr="00232661">
        <w:t>.</w:t>
      </w:r>
      <w:proofErr w:type="gramEnd"/>
    </w:p>
    <w:p w14:paraId="738EA57E" w14:textId="6F1D388D" w:rsidR="00C64827" w:rsidRDefault="00C64827" w:rsidP="00C64827">
      <w:pPr>
        <w:spacing w:line="360" w:lineRule="auto"/>
        <w:jc w:val="both"/>
      </w:pPr>
      <w:r>
        <w:t>MCF-7 c</w:t>
      </w:r>
      <w:r w:rsidRPr="00213BEC">
        <w:t xml:space="preserve">ells </w:t>
      </w:r>
      <w:r>
        <w:t xml:space="preserve">subjected to electroporation or </w:t>
      </w:r>
      <w:proofErr w:type="spellStart"/>
      <w:r>
        <w:t>nucleofection</w:t>
      </w:r>
      <w:proofErr w:type="spellEnd"/>
      <w:r>
        <w:t xml:space="preserve"> of </w:t>
      </w:r>
      <w:proofErr w:type="spellStart"/>
      <w:r>
        <w:t>ribonucleoproteins</w:t>
      </w:r>
      <w:proofErr w:type="spellEnd"/>
      <w:r>
        <w:t xml:space="preserve"> Cas</w:t>
      </w:r>
      <w:r w:rsidR="0051683C">
        <w:t>9</w:t>
      </w:r>
      <w:r>
        <w:t xml:space="preserve">/ VCL-targeting </w:t>
      </w:r>
      <w:proofErr w:type="spellStart"/>
      <w:r>
        <w:t>sgRN</w:t>
      </w:r>
      <w:r w:rsidR="0051683C">
        <w:t>A</w:t>
      </w:r>
      <w:r>
        <w:t>s</w:t>
      </w:r>
      <w:proofErr w:type="spellEnd"/>
      <w:r>
        <w:t xml:space="preserve"> </w:t>
      </w:r>
      <w:r w:rsidRPr="00213BEC">
        <w:t xml:space="preserve">were </w:t>
      </w:r>
      <w:r>
        <w:t xml:space="preserve">called MCF-7/Knock cells and were </w:t>
      </w:r>
      <w:r w:rsidRPr="00213BEC">
        <w:t>seeded in DMEM+20% FBS in 24 well plates</w:t>
      </w:r>
      <w:r>
        <w:t xml:space="preserve"> for subsequent follow-up.</w:t>
      </w:r>
      <w:r w:rsidRPr="00213BEC">
        <w:t xml:space="preserve"> </w:t>
      </w:r>
    </w:p>
    <w:p w14:paraId="426FCB54" w14:textId="77777777" w:rsidR="00C64827" w:rsidRPr="007567C1" w:rsidRDefault="00C64827" w:rsidP="0084523C">
      <w:pPr>
        <w:pStyle w:val="Ttulo2"/>
        <w:numPr>
          <w:ilvl w:val="0"/>
          <w:numId w:val="1"/>
        </w:numPr>
      </w:pPr>
      <w:bookmarkStart w:id="8" w:name="_Toc45113035"/>
      <w:bookmarkStart w:id="9" w:name="_Toc69460007"/>
      <w:r w:rsidRPr="007567C1">
        <w:t>MCF-7 /Knock cells cloning attempt by the arrays method</w:t>
      </w:r>
      <w:bookmarkEnd w:id="8"/>
      <w:bookmarkEnd w:id="9"/>
    </w:p>
    <w:p w14:paraId="55D831C0" w14:textId="77777777" w:rsidR="00C64827" w:rsidRPr="00213BEC" w:rsidRDefault="00C64827" w:rsidP="00C64827"/>
    <w:p w14:paraId="61F98397" w14:textId="1336C648" w:rsidR="00C64827" w:rsidRPr="00213BEC" w:rsidRDefault="0051683C" w:rsidP="00C64827">
      <w:pPr>
        <w:spacing w:line="360" w:lineRule="auto"/>
        <w:jc w:val="both"/>
      </w:pPr>
      <w:r>
        <w:t>Thirty-three</w:t>
      </w:r>
      <w:r w:rsidR="00C64827">
        <w:t xml:space="preserve"> days </w:t>
      </w:r>
      <w:r w:rsidR="00C64827" w:rsidRPr="00213BEC">
        <w:t xml:space="preserve">after electroporation with </w:t>
      </w:r>
      <w:r w:rsidR="00C64827">
        <w:t>Cas</w:t>
      </w:r>
      <w:r>
        <w:t>9</w:t>
      </w:r>
      <w:r w:rsidR="00C64827">
        <w:t xml:space="preserve"> + </w:t>
      </w:r>
      <w:proofErr w:type="spellStart"/>
      <w:r w:rsidR="00C64827" w:rsidRPr="00213BEC">
        <w:t>sgRNA</w:t>
      </w:r>
      <w:proofErr w:type="spellEnd"/>
      <w:r w:rsidR="00C64827" w:rsidRPr="00213BEC">
        <w:t xml:space="preserve"> (1+3) RNPs, 4</w:t>
      </w:r>
      <w:r>
        <w:t xml:space="preserve"> 10</w:t>
      </w:r>
      <w:r w:rsidRPr="0051683C">
        <w:rPr>
          <w:vertAlign w:val="superscript"/>
        </w:rPr>
        <w:t>3</w:t>
      </w:r>
      <w:r w:rsidR="00C64827" w:rsidRPr="00213BEC">
        <w:t xml:space="preserve"> cells were seeded in the A1 well of a 96 wells plate in 200 µL complete medium. Serial 1:2 dilutions were done first top-bottom in column 1 and then from left to right in each row. Individual cells did not survive. Thus, we could not obtain pure clones. We obtained what we called semi-clones in 8 of the wells, </w:t>
      </w:r>
      <w:r w:rsidR="00C64827">
        <w:t xml:space="preserve">which were seeded on </w:t>
      </w:r>
      <w:proofErr w:type="spellStart"/>
      <w:r w:rsidR="00C64827">
        <w:t>coverglasses</w:t>
      </w:r>
      <w:proofErr w:type="spellEnd"/>
      <w:r w:rsidR="00C64827">
        <w:t xml:space="preserve"> in 24 well plates and subjected to ICF 72 days later (33 + 72 = 105 days after electroporation).</w:t>
      </w:r>
    </w:p>
    <w:p w14:paraId="3C3A26D3" w14:textId="77777777" w:rsidR="00C64827" w:rsidRPr="007567C1" w:rsidRDefault="00C64827" w:rsidP="0084523C">
      <w:pPr>
        <w:pStyle w:val="Ttulo2"/>
        <w:numPr>
          <w:ilvl w:val="0"/>
          <w:numId w:val="1"/>
        </w:numPr>
      </w:pPr>
      <w:bookmarkStart w:id="10" w:name="_Toc45113036"/>
      <w:bookmarkStart w:id="11" w:name="_Toc69460008"/>
      <w:r w:rsidRPr="007567C1">
        <w:t xml:space="preserve">Analysis of MCF-7/Knock </w:t>
      </w:r>
      <w:proofErr w:type="spellStart"/>
      <w:r w:rsidRPr="007567C1">
        <w:t>hVCL</w:t>
      </w:r>
      <w:proofErr w:type="spellEnd"/>
      <w:r w:rsidRPr="007567C1">
        <w:t xml:space="preserve"> CRISPR-</w:t>
      </w:r>
      <w:proofErr w:type="spellStart"/>
      <w:r w:rsidRPr="007567C1">
        <w:t>Cas</w:t>
      </w:r>
      <w:proofErr w:type="spellEnd"/>
      <w:r w:rsidRPr="007567C1">
        <w:t xml:space="preserve"> target locus in exon 3 (633bp)</w:t>
      </w:r>
      <w:bookmarkEnd w:id="10"/>
      <w:bookmarkEnd w:id="11"/>
    </w:p>
    <w:p w14:paraId="1DF046DE" w14:textId="77777777" w:rsidR="00C64827" w:rsidRPr="009F6C09" w:rsidRDefault="00C64827" w:rsidP="00C64827"/>
    <w:p w14:paraId="25DB80CD" w14:textId="49472A40" w:rsidR="008C6746" w:rsidRDefault="00C64827" w:rsidP="00C64827">
      <w:pPr>
        <w:spacing w:line="360" w:lineRule="auto"/>
        <w:jc w:val="both"/>
      </w:pPr>
      <w:r>
        <w:t xml:space="preserve">To extract genomic DNA, 5 </w:t>
      </w:r>
      <w:r w:rsidRPr="002357E6">
        <w:t>x</w:t>
      </w:r>
      <w:r>
        <w:t xml:space="preserve"> 10</w:t>
      </w:r>
      <w:r>
        <w:rPr>
          <w:vertAlign w:val="superscript"/>
        </w:rPr>
        <w:t>5</w:t>
      </w:r>
      <w:r>
        <w:t xml:space="preserve"> MCF-7 control or MCF-7/Knock cells grown in 24-well plates were shaken in 100 </w:t>
      </w:r>
      <w:r>
        <w:rPr>
          <w:rFonts w:cs="Arial"/>
        </w:rPr>
        <w:t>µ</w:t>
      </w:r>
      <w:r>
        <w:t xml:space="preserve">L </w:t>
      </w:r>
      <w:proofErr w:type="spellStart"/>
      <w:r>
        <w:t>lysis</w:t>
      </w:r>
      <w:proofErr w:type="spellEnd"/>
      <w:r>
        <w:t xml:space="preserve"> buffer (100 </w:t>
      </w:r>
      <w:proofErr w:type="spellStart"/>
      <w:r>
        <w:t>mM</w:t>
      </w:r>
      <w:proofErr w:type="spellEnd"/>
      <w:r>
        <w:t xml:space="preserve"> </w:t>
      </w:r>
      <w:proofErr w:type="spellStart"/>
      <w:r>
        <w:t>Tris</w:t>
      </w:r>
      <w:proofErr w:type="spellEnd"/>
      <w:r>
        <w:t xml:space="preserve"> pH 8, 5mM EDTA, 0.2% SDS, and 200 </w:t>
      </w:r>
      <w:proofErr w:type="spellStart"/>
      <w:r>
        <w:t>mM</w:t>
      </w:r>
      <w:proofErr w:type="spellEnd"/>
      <w:r>
        <w:t xml:space="preserve"> </w:t>
      </w:r>
      <w:proofErr w:type="spellStart"/>
      <w:r>
        <w:t>NaCl</w:t>
      </w:r>
      <w:proofErr w:type="spellEnd"/>
      <w:r>
        <w:t xml:space="preserve">) 5 min at room temperature. Each extract was collected in an </w:t>
      </w:r>
      <w:proofErr w:type="spellStart"/>
      <w:r>
        <w:t>eppendorf</w:t>
      </w:r>
      <w:proofErr w:type="spellEnd"/>
      <w:r>
        <w:t xml:space="preserve">. After chloroform (100 </w:t>
      </w:r>
      <w:r>
        <w:rPr>
          <w:rFonts w:cs="Arial"/>
        </w:rPr>
        <w:t>µ</w:t>
      </w:r>
      <w:r>
        <w:t xml:space="preserve">L) addition and mixing by inversion, it was centrifuged at 5000 RPM 5 min. The </w:t>
      </w:r>
      <w:proofErr w:type="spellStart"/>
      <w:r>
        <w:t>aqueus</w:t>
      </w:r>
      <w:proofErr w:type="spellEnd"/>
      <w:r>
        <w:t xml:space="preserve"> phase was collected, </w:t>
      </w:r>
      <w:proofErr w:type="gramStart"/>
      <w:r>
        <w:t xml:space="preserve">200 </w:t>
      </w:r>
      <w:r>
        <w:rPr>
          <w:rFonts w:cs="Arial"/>
        </w:rPr>
        <w:t>µ</w:t>
      </w:r>
      <w:r>
        <w:t xml:space="preserve">L </w:t>
      </w:r>
      <w:r w:rsidR="00E1266D">
        <w:t>chloroform</w:t>
      </w:r>
      <w:proofErr w:type="gramEnd"/>
      <w:r>
        <w:t xml:space="preserve"> was added, and after mixing, centrifuging and rescuing the </w:t>
      </w:r>
      <w:proofErr w:type="spellStart"/>
      <w:r>
        <w:t>aqueus</w:t>
      </w:r>
      <w:proofErr w:type="spellEnd"/>
      <w:r>
        <w:t xml:space="preserve"> phase again, DNA was precipitated with isopropanol at 13000 RMP 20 min at 4</w:t>
      </w:r>
      <w:r>
        <w:rPr>
          <w:rFonts w:cs="Arial"/>
        </w:rPr>
        <w:t>°</w:t>
      </w:r>
      <w:r>
        <w:t xml:space="preserve">C. Then genomic DNA was quantified in a </w:t>
      </w:r>
      <w:proofErr w:type="spellStart"/>
      <w:r>
        <w:t>Nanodrop</w:t>
      </w:r>
      <w:proofErr w:type="spellEnd"/>
      <w:r>
        <w:t xml:space="preserve"> and used as template to amplify the CRISPR-</w:t>
      </w:r>
      <w:proofErr w:type="spellStart"/>
      <w:r>
        <w:t>Cas</w:t>
      </w:r>
      <w:proofErr w:type="spellEnd"/>
      <w:r>
        <w:t xml:space="preserve"> target locus in exon 3 using c</w:t>
      </w:r>
      <w:r w:rsidRPr="00213BEC">
        <w:t>ustom-designed primer pair 9 (PP9</w:t>
      </w:r>
      <w:r w:rsidR="008C6746">
        <w:t>):</w:t>
      </w:r>
    </w:p>
    <w:tbl>
      <w:tblPr>
        <w:tblStyle w:val="Tablaconcuadrcula"/>
        <w:tblW w:w="11088" w:type="dxa"/>
        <w:tblLayout w:type="fixed"/>
        <w:tblLook w:val="04A0" w:firstRow="1" w:lastRow="0" w:firstColumn="1" w:lastColumn="0" w:noHBand="0" w:noVBand="1"/>
      </w:tblPr>
      <w:tblGrid>
        <w:gridCol w:w="5328"/>
        <w:gridCol w:w="5760"/>
      </w:tblGrid>
      <w:tr w:rsidR="008C6746" w:rsidRPr="008C6746" w14:paraId="3DBEC27C" w14:textId="77777777" w:rsidTr="00DC5832">
        <w:trPr>
          <w:trHeight w:val="253"/>
        </w:trPr>
        <w:tc>
          <w:tcPr>
            <w:tcW w:w="5328" w:type="dxa"/>
            <w:vMerge w:val="restart"/>
          </w:tcPr>
          <w:p w14:paraId="70E8FD41" w14:textId="48B2069D" w:rsidR="008C6746" w:rsidRPr="008C6746" w:rsidRDefault="008C6746" w:rsidP="008C6746">
            <w:pPr>
              <w:spacing w:after="200" w:line="360" w:lineRule="auto"/>
              <w:jc w:val="both"/>
            </w:pPr>
            <w:r w:rsidRPr="008C6746">
              <w:rPr>
                <w:b/>
              </w:rPr>
              <w:t xml:space="preserve">PP9 </w:t>
            </w:r>
            <w:r w:rsidRPr="008C6746">
              <w:t xml:space="preserve">(#10336022: P180917-006: A03 &amp; A04) </w:t>
            </w:r>
            <w:r w:rsidRPr="008C6746">
              <w:rPr>
                <w:b/>
              </w:rPr>
              <w:t xml:space="preserve">for </w:t>
            </w:r>
            <w:r w:rsidRPr="008C6746">
              <w:t>e</w:t>
            </w:r>
            <w:r w:rsidRPr="008C6746">
              <w:rPr>
                <w:b/>
              </w:rPr>
              <w:t>xon3 (CRISPR-Cas</w:t>
            </w:r>
            <w:r w:rsidR="0051683C">
              <w:rPr>
                <w:b/>
              </w:rPr>
              <w:t>9</w:t>
            </w:r>
            <w:r w:rsidRPr="008C6746">
              <w:rPr>
                <w:b/>
              </w:rPr>
              <w:t xml:space="preserve"> targets) flanking genomic locus</w:t>
            </w:r>
          </w:p>
        </w:tc>
        <w:tc>
          <w:tcPr>
            <w:tcW w:w="5760" w:type="dxa"/>
          </w:tcPr>
          <w:p w14:paraId="35489D13" w14:textId="77777777" w:rsidR="008C6746" w:rsidRPr="008C6746" w:rsidRDefault="008C6746" w:rsidP="008C6746">
            <w:pPr>
              <w:spacing w:after="200" w:line="360" w:lineRule="auto"/>
              <w:jc w:val="both"/>
              <w:rPr>
                <w:lang w:val="es-ES"/>
              </w:rPr>
            </w:pPr>
            <w:proofErr w:type="spellStart"/>
            <w:r w:rsidRPr="008C6746">
              <w:rPr>
                <w:lang w:val="es-ES"/>
              </w:rPr>
              <w:t>Fwd</w:t>
            </w:r>
            <w:proofErr w:type="spellEnd"/>
            <w:r w:rsidRPr="008C6746">
              <w:rPr>
                <w:lang w:val="es-ES"/>
              </w:rPr>
              <w:t>: GCATTGCAGAGATAGAGCAACC</w:t>
            </w:r>
          </w:p>
        </w:tc>
      </w:tr>
      <w:tr w:rsidR="008C6746" w:rsidRPr="008C6746" w14:paraId="5C01888F" w14:textId="77777777" w:rsidTr="00DC5832">
        <w:trPr>
          <w:trHeight w:val="253"/>
        </w:trPr>
        <w:tc>
          <w:tcPr>
            <w:tcW w:w="5328" w:type="dxa"/>
            <w:vMerge/>
          </w:tcPr>
          <w:p w14:paraId="5A37EE0E" w14:textId="77777777" w:rsidR="008C6746" w:rsidRPr="008C6746" w:rsidRDefault="008C6746" w:rsidP="008C6746">
            <w:pPr>
              <w:spacing w:after="200" w:line="360" w:lineRule="auto"/>
              <w:jc w:val="both"/>
              <w:rPr>
                <w:lang w:val="es-ES"/>
              </w:rPr>
            </w:pPr>
          </w:p>
        </w:tc>
        <w:tc>
          <w:tcPr>
            <w:tcW w:w="5760" w:type="dxa"/>
          </w:tcPr>
          <w:p w14:paraId="2EB47537" w14:textId="77777777" w:rsidR="008C6746" w:rsidRPr="008C6746" w:rsidRDefault="008C6746" w:rsidP="008C6746">
            <w:pPr>
              <w:spacing w:after="200" w:line="360" w:lineRule="auto"/>
              <w:jc w:val="both"/>
              <w:rPr>
                <w:lang w:val="es-ES"/>
              </w:rPr>
            </w:pPr>
            <w:proofErr w:type="spellStart"/>
            <w:r w:rsidRPr="008C6746">
              <w:rPr>
                <w:lang w:val="es-ES"/>
              </w:rPr>
              <w:t>Rev</w:t>
            </w:r>
            <w:proofErr w:type="spellEnd"/>
            <w:r w:rsidRPr="008C6746">
              <w:rPr>
                <w:lang w:val="es-ES"/>
              </w:rPr>
              <w:t>: TGGGTGGACAACTAGCAAACA</w:t>
            </w:r>
          </w:p>
        </w:tc>
      </w:tr>
    </w:tbl>
    <w:p w14:paraId="41E0BE06" w14:textId="77777777" w:rsidR="008C6746" w:rsidRDefault="008C6746" w:rsidP="00C64827">
      <w:pPr>
        <w:spacing w:line="360" w:lineRule="auto"/>
        <w:jc w:val="both"/>
      </w:pPr>
    </w:p>
    <w:p w14:paraId="65E6D17B" w14:textId="77777777" w:rsidR="00C64827" w:rsidRDefault="00C64827" w:rsidP="00C64827">
      <w:pPr>
        <w:spacing w:line="360" w:lineRule="auto"/>
        <w:jc w:val="both"/>
      </w:pPr>
      <w:r>
        <w:t xml:space="preserve"> </w:t>
      </w:r>
      <w:r w:rsidRPr="00213BEC">
        <w:t xml:space="preserve">The PCR reaction mix contained Invitrogen or home-made PCR buffer (10x: 1M </w:t>
      </w:r>
      <w:proofErr w:type="spellStart"/>
      <w:r w:rsidRPr="00213BEC">
        <w:t>Tris-HCl</w:t>
      </w:r>
      <w:proofErr w:type="spellEnd"/>
      <w:r w:rsidRPr="00213BEC">
        <w:t xml:space="preserve"> pH 8.4, 400 </w:t>
      </w:r>
      <w:proofErr w:type="spellStart"/>
      <w:r w:rsidRPr="00213BEC">
        <w:t>mM</w:t>
      </w:r>
      <w:proofErr w:type="spellEnd"/>
      <w:r w:rsidRPr="00213BEC">
        <w:t xml:space="preserve"> </w:t>
      </w:r>
      <w:proofErr w:type="spellStart"/>
      <w:r w:rsidRPr="00213BEC">
        <w:t>NaCl</w:t>
      </w:r>
      <w:proofErr w:type="spellEnd"/>
      <w:r w:rsidRPr="00213BEC">
        <w:t xml:space="preserve">, 100 </w:t>
      </w:r>
      <w:proofErr w:type="spellStart"/>
      <w:r w:rsidRPr="00213BEC">
        <w:t>mM</w:t>
      </w:r>
      <w:proofErr w:type="spellEnd"/>
      <w:r w:rsidRPr="00213BEC">
        <w:t xml:space="preserve"> </w:t>
      </w:r>
      <w:proofErr w:type="spellStart"/>
      <w:r w:rsidRPr="00213BEC">
        <w:t>spermidine</w:t>
      </w:r>
      <w:proofErr w:type="spellEnd"/>
      <w:r w:rsidRPr="00213BEC">
        <w:t xml:space="preserve">, </w:t>
      </w:r>
      <w:r w:rsidRPr="002357E6">
        <w:t xml:space="preserve">15 </w:t>
      </w:r>
      <w:proofErr w:type="spellStart"/>
      <w:r w:rsidRPr="002357E6">
        <w:t>mM</w:t>
      </w:r>
      <w:proofErr w:type="spellEnd"/>
      <w:r w:rsidRPr="002357E6">
        <w:t xml:space="preserve"> MgCl</w:t>
      </w:r>
      <w:r w:rsidRPr="00F32ADB">
        <w:rPr>
          <w:vertAlign w:val="subscript"/>
        </w:rPr>
        <w:t>2</w:t>
      </w:r>
      <w:r w:rsidRPr="002357E6">
        <w:t xml:space="preserve">), 0.2 </w:t>
      </w:r>
      <w:proofErr w:type="spellStart"/>
      <w:r w:rsidRPr="002357E6">
        <w:t>mM</w:t>
      </w:r>
      <w:proofErr w:type="spellEnd"/>
      <w:r w:rsidRPr="00213BEC">
        <w:t xml:space="preserve"> each </w:t>
      </w:r>
      <w:proofErr w:type="spellStart"/>
      <w:r w:rsidRPr="00213BEC">
        <w:t>dNTP</w:t>
      </w:r>
      <w:proofErr w:type="spellEnd"/>
      <w:r w:rsidRPr="00213BEC">
        <w:t xml:space="preserve">, 0.5 µM each primer, plus  1 U Invitrogen </w:t>
      </w:r>
      <w:proofErr w:type="spellStart"/>
      <w:r w:rsidRPr="00213BEC">
        <w:t>Taq</w:t>
      </w:r>
      <w:proofErr w:type="spellEnd"/>
      <w:r w:rsidRPr="00213BEC">
        <w:t xml:space="preserve"> DNA pol and 50 </w:t>
      </w:r>
      <w:proofErr w:type="spellStart"/>
      <w:r w:rsidRPr="00213BEC">
        <w:t>ng</w:t>
      </w:r>
      <w:proofErr w:type="spellEnd"/>
      <w:r w:rsidRPr="00213BEC">
        <w:t xml:space="preserve"> MCF-7 DNA  per reaction. A negative control was always included. </w:t>
      </w:r>
    </w:p>
    <w:p w14:paraId="62FF4BB3" w14:textId="11602EA0" w:rsidR="00C64827" w:rsidRPr="0075399D" w:rsidRDefault="00C64827" w:rsidP="00C64827">
      <w:pPr>
        <w:spacing w:line="360" w:lineRule="auto"/>
        <w:jc w:val="both"/>
      </w:pPr>
      <w:r w:rsidRPr="0075399D">
        <w:t xml:space="preserve">PP9 PCR products (633 </w:t>
      </w:r>
      <w:proofErr w:type="spellStart"/>
      <w:r w:rsidRPr="0075399D">
        <w:t>pb</w:t>
      </w:r>
      <w:proofErr w:type="spellEnd"/>
      <w:r w:rsidRPr="0075399D">
        <w:t xml:space="preserve">) from MCF-7 control cells (5 µL, unpurified, 200 </w:t>
      </w:r>
      <w:proofErr w:type="spellStart"/>
      <w:r w:rsidRPr="0075399D">
        <w:t>ng</w:t>
      </w:r>
      <w:proofErr w:type="spellEnd"/>
      <w:r w:rsidRPr="0075399D">
        <w:t xml:space="preserve">/mL) and MCF-7/Knock cells (10 µL, purified, 25 </w:t>
      </w:r>
      <w:proofErr w:type="spellStart"/>
      <w:r w:rsidRPr="0075399D">
        <w:t>ng</w:t>
      </w:r>
      <w:proofErr w:type="spellEnd"/>
      <w:r w:rsidRPr="0075399D">
        <w:t xml:space="preserve">/mL) were sent to </w:t>
      </w:r>
      <w:proofErr w:type="spellStart"/>
      <w:r w:rsidRPr="0075399D">
        <w:t>Macrogen</w:t>
      </w:r>
      <w:proofErr w:type="spellEnd"/>
      <w:r w:rsidRPr="0075399D">
        <w:t xml:space="preserve"> for Sanger sequencing in order to check whether </w:t>
      </w:r>
      <w:r w:rsidR="0051683C" w:rsidRPr="0075399D">
        <w:t>VCL gene</w:t>
      </w:r>
      <w:r w:rsidR="0051683C">
        <w:t xml:space="preserve"> had been knocked out in</w:t>
      </w:r>
      <w:r w:rsidR="0051683C" w:rsidRPr="0075399D">
        <w:t xml:space="preserve"> </w:t>
      </w:r>
      <w:r w:rsidR="0051683C">
        <w:t>“</w:t>
      </w:r>
      <w:r w:rsidRPr="0075399D">
        <w:t>knocked</w:t>
      </w:r>
      <w:r w:rsidR="0051683C">
        <w:t>”</w:t>
      </w:r>
      <w:r w:rsidRPr="0075399D">
        <w:t xml:space="preserve"> cells (obtained with combined sgRNA1 and sgRNA3).</w:t>
      </w:r>
    </w:p>
    <w:p w14:paraId="77080111" w14:textId="77777777" w:rsidR="00C64827" w:rsidRPr="007567C1" w:rsidRDefault="00C64827" w:rsidP="0084523C">
      <w:pPr>
        <w:pStyle w:val="Ttulo2"/>
        <w:numPr>
          <w:ilvl w:val="0"/>
          <w:numId w:val="1"/>
        </w:numPr>
      </w:pPr>
      <w:bookmarkStart w:id="12" w:name="_Toc45113043"/>
      <w:bookmarkStart w:id="13" w:name="_Toc69460009"/>
      <w:r w:rsidRPr="007567C1">
        <w:lastRenderedPageBreak/>
        <w:t>Transfection of MCF-7/Knock monolayers or suspensions with Tol2-GgVCL or Tol2-GgVCL/*TBM</w:t>
      </w:r>
      <w:bookmarkEnd w:id="12"/>
      <w:bookmarkEnd w:id="13"/>
    </w:p>
    <w:p w14:paraId="091DF0BA" w14:textId="77777777" w:rsidR="00C64827" w:rsidRPr="00213BEC" w:rsidRDefault="00C64827" w:rsidP="00C64827"/>
    <w:p w14:paraId="5CA8B34F" w14:textId="77777777" w:rsidR="00C64827" w:rsidRPr="00213BEC" w:rsidRDefault="00C64827" w:rsidP="00C64827">
      <w:pPr>
        <w:spacing w:line="360" w:lineRule="auto"/>
        <w:jc w:val="both"/>
      </w:pPr>
      <w:r w:rsidRPr="00213BEC">
        <w:t xml:space="preserve">1 </w:t>
      </w:r>
      <w:r w:rsidRPr="00213BEC">
        <w:sym w:font="Symbol" w:char="F06D"/>
      </w:r>
      <w:r w:rsidRPr="00213BEC">
        <w:t xml:space="preserve">g </w:t>
      </w:r>
      <w:proofErr w:type="spellStart"/>
      <w:r w:rsidRPr="00213BEC">
        <w:t>Pmax</w:t>
      </w:r>
      <w:proofErr w:type="spellEnd"/>
      <w:r w:rsidRPr="00213BEC">
        <w:t xml:space="preserve"> GFP plasmid (SIZE</w:t>
      </w:r>
      <w:r w:rsidRPr="00213BEC">
        <w:sym w:font="Symbol" w:char="F07E"/>
      </w:r>
      <w:r w:rsidRPr="00213BEC">
        <w:t xml:space="preserve">3KB) from </w:t>
      </w:r>
      <w:proofErr w:type="spellStart"/>
      <w:r w:rsidRPr="00213BEC">
        <w:t>Amaxa</w:t>
      </w:r>
      <w:proofErr w:type="spellEnd"/>
      <w:r w:rsidRPr="00213BEC">
        <w:t xml:space="preserve"> Mouse/Rat Hepatocyte </w:t>
      </w:r>
      <w:proofErr w:type="spellStart"/>
      <w:r w:rsidRPr="00213BEC">
        <w:t>Nucleofector</w:t>
      </w:r>
      <w:proofErr w:type="spellEnd"/>
      <w:r w:rsidRPr="00213BEC">
        <w:t xml:space="preserve"> kit was used as a positive control to evaluate transfection efficiency of a DNA plasmid. Gene </w:t>
      </w:r>
      <w:proofErr w:type="spellStart"/>
      <w:r w:rsidRPr="00213BEC">
        <w:t>Pulser</w:t>
      </w:r>
      <w:proofErr w:type="spellEnd"/>
      <w:r w:rsidRPr="00213BEC">
        <w:t xml:space="preserve"> electroporation was not effective to transfect plasmids to MCF-7 cells (for some reason, plasmid entry seems to be more difficult than RNPs entry). Thus, either </w:t>
      </w:r>
      <w:proofErr w:type="spellStart"/>
      <w:r w:rsidRPr="00213BEC">
        <w:t>Lonza</w:t>
      </w:r>
      <w:proofErr w:type="spellEnd"/>
      <w:r w:rsidRPr="00213BEC">
        <w:t xml:space="preserve"> </w:t>
      </w:r>
      <w:proofErr w:type="spellStart"/>
      <w:r w:rsidRPr="00213BEC">
        <w:t>Nucleofector</w:t>
      </w:r>
      <w:proofErr w:type="spellEnd"/>
      <w:r w:rsidRPr="00213BEC">
        <w:t xml:space="preserve"> (P-020) was used to transfect </w:t>
      </w:r>
      <w:r>
        <w:t>MCF-7/Knock cells</w:t>
      </w:r>
      <w:r w:rsidRPr="00213BEC">
        <w:t xml:space="preserve"> in suspension as described above </w:t>
      </w:r>
      <w:r>
        <w:t>or FUGENE transfection reaction</w:t>
      </w:r>
      <w:r w:rsidRPr="00213BEC">
        <w:t>:</w:t>
      </w:r>
      <w:r>
        <w:t xml:space="preserve"> </w:t>
      </w:r>
      <w:r w:rsidRPr="00213BEC">
        <w:t>DNA (3:1) was used to transfect MCF-7</w:t>
      </w:r>
      <w:r>
        <w:t>/Knock</w:t>
      </w:r>
      <w:r w:rsidRPr="00213BEC">
        <w:t xml:space="preserve"> undisrupted monolayers. Cells were watched under </w:t>
      </w:r>
      <w:proofErr w:type="spellStart"/>
      <w:r w:rsidRPr="00213BEC">
        <w:t>epifluorescence</w:t>
      </w:r>
      <w:proofErr w:type="spellEnd"/>
      <w:r w:rsidRPr="00213BEC">
        <w:t xml:space="preserve"> and phase contrast or subjected to ICF at the indicated times.</w:t>
      </w:r>
    </w:p>
    <w:p w14:paraId="55C8A364" w14:textId="77777777" w:rsidR="00564F83" w:rsidRDefault="00564F83" w:rsidP="00564F83">
      <w:pPr>
        <w:pStyle w:val="Ttulo1"/>
      </w:pPr>
      <w:bookmarkStart w:id="14" w:name="_Toc63274386"/>
      <w:bookmarkStart w:id="15" w:name="_Toc69460010"/>
      <w:proofErr w:type="spellStart"/>
      <w:r>
        <w:t>Supplemental_</w:t>
      </w:r>
      <w:bookmarkEnd w:id="14"/>
      <w:r>
        <w:t>Figure</w:t>
      </w:r>
      <w:proofErr w:type="spellEnd"/>
      <w:r>
        <w:t xml:space="preserve"> Legends</w:t>
      </w:r>
      <w:bookmarkEnd w:id="15"/>
    </w:p>
    <w:p w14:paraId="0D310B39" w14:textId="77777777" w:rsidR="00564F83" w:rsidRPr="00594FFC" w:rsidRDefault="00564F83" w:rsidP="00564F83">
      <w:pPr>
        <w:pStyle w:val="Ttulo2"/>
      </w:pPr>
      <w:bookmarkStart w:id="16" w:name="_Toc69460011"/>
      <w:proofErr w:type="gramStart"/>
      <w:r w:rsidRPr="00594FFC">
        <w:t>Supplemental Figure S1.</w:t>
      </w:r>
      <w:proofErr w:type="gramEnd"/>
      <w:r w:rsidRPr="00594FFC">
        <w:t xml:space="preserve"> TNKS antibody controls.</w:t>
      </w:r>
      <w:bookmarkEnd w:id="16"/>
      <w:r w:rsidRPr="00594FFC">
        <w:t xml:space="preserve"> </w:t>
      </w:r>
    </w:p>
    <w:p w14:paraId="2D883FA8" w14:textId="77777777" w:rsidR="00564F83" w:rsidRPr="00594FFC" w:rsidRDefault="00564F83" w:rsidP="00564F83">
      <w:pPr>
        <w:spacing w:line="360" w:lineRule="auto"/>
        <w:jc w:val="both"/>
      </w:pPr>
      <w:r w:rsidRPr="00564F83">
        <w:t>Left column</w:t>
      </w:r>
      <w:r w:rsidRPr="00594FFC">
        <w:t xml:space="preserve">: controls without primary antibody. </w:t>
      </w:r>
      <w:r w:rsidRPr="00564F83">
        <w:t>Right column</w:t>
      </w:r>
      <w:r w:rsidRPr="00594FFC">
        <w:t>: anti-TNKS ICF was performed with different antibodies (</w:t>
      </w:r>
      <w:proofErr w:type="spellStart"/>
      <w:r w:rsidRPr="00594FFC">
        <w:t>GeneTex</w:t>
      </w:r>
      <w:proofErr w:type="spellEnd"/>
      <w:r w:rsidRPr="00594FFC">
        <w:t xml:space="preserve"> rabbit anti-TNKS-</w:t>
      </w:r>
      <w:proofErr w:type="spellStart"/>
      <w:r w:rsidRPr="00594FFC">
        <w:t>Nt</w:t>
      </w:r>
      <w:proofErr w:type="spellEnd"/>
      <w:r w:rsidRPr="00594FFC">
        <w:t xml:space="preserve"> or </w:t>
      </w:r>
      <w:proofErr w:type="spellStart"/>
      <w:r w:rsidRPr="00594FFC">
        <w:t>Novex</w:t>
      </w:r>
      <w:proofErr w:type="spellEnd"/>
      <w:r w:rsidRPr="00594FFC">
        <w:t xml:space="preserve"> mouse anti-</w:t>
      </w:r>
      <w:proofErr w:type="spellStart"/>
      <w:r w:rsidRPr="00594FFC">
        <w:t>hTNKS</w:t>
      </w:r>
      <w:proofErr w:type="spellEnd"/>
      <w:r w:rsidRPr="00594FFC">
        <w:t xml:space="preserve">, catalytic region (1106-1325)) and under different fixation protocols, namely 4 % PFA or a combination of PFA and </w:t>
      </w:r>
      <w:proofErr w:type="spellStart"/>
      <w:r w:rsidRPr="00594FFC">
        <w:t>glutaraldehyde</w:t>
      </w:r>
      <w:proofErr w:type="spellEnd"/>
      <w:r w:rsidRPr="00594FFC">
        <w:t xml:space="preserve"> (</w:t>
      </w:r>
      <w:r w:rsidRPr="00564F83">
        <w:t>bottom</w:t>
      </w:r>
      <w:r w:rsidRPr="00594FFC">
        <w:t xml:space="preserve">). </w:t>
      </w:r>
    </w:p>
    <w:p w14:paraId="474A1A30" w14:textId="0A88B6DE" w:rsidR="008B18A2" w:rsidRDefault="00564F83" w:rsidP="008B18A2">
      <w:pPr>
        <w:pStyle w:val="Ttulo2"/>
      </w:pPr>
      <w:bookmarkStart w:id="17" w:name="_Toc69460012"/>
      <w:proofErr w:type="gramStart"/>
      <w:r w:rsidRPr="00594FFC">
        <w:t>Supplemental Figure S2</w:t>
      </w:r>
      <w:r>
        <w:t>.</w:t>
      </w:r>
      <w:proofErr w:type="gramEnd"/>
      <w:r w:rsidR="000F71C3">
        <w:t xml:space="preserve"> </w:t>
      </w:r>
      <w:r w:rsidRPr="00564F83">
        <w:t xml:space="preserve">Affinity precipitation of </w:t>
      </w:r>
      <w:proofErr w:type="spellStart"/>
      <w:r w:rsidRPr="00564F83">
        <w:t>PARylated</w:t>
      </w:r>
      <w:proofErr w:type="spellEnd"/>
      <w:r w:rsidRPr="00564F83">
        <w:t xml:space="preserve"> proteins with Macro</w:t>
      </w:r>
      <w:r w:rsidR="008B18A2">
        <w:t>domain</w:t>
      </w:r>
      <w:r w:rsidRPr="00564F83">
        <w:t xml:space="preserve"> resi</w:t>
      </w:r>
      <w:r w:rsidR="008B18A2">
        <w:t xml:space="preserve">n was followed by </w:t>
      </w:r>
      <w:r w:rsidRPr="00564F83">
        <w:t>WB to detect VCL and PARP-1.</w:t>
      </w:r>
      <w:bookmarkEnd w:id="17"/>
      <w:r w:rsidRPr="00564F83">
        <w:t xml:space="preserve"> </w:t>
      </w:r>
    </w:p>
    <w:p w14:paraId="5EFEE17A" w14:textId="4A2CB26A" w:rsidR="00564F83" w:rsidRPr="00594FFC" w:rsidRDefault="00564F83" w:rsidP="00564F83">
      <w:pPr>
        <w:spacing w:line="360" w:lineRule="auto"/>
        <w:jc w:val="both"/>
      </w:pPr>
      <w:r w:rsidRPr="00564F83">
        <w:rPr>
          <w:b/>
        </w:rPr>
        <w:t>(A</w:t>
      </w:r>
      <w:r w:rsidRPr="00564F83">
        <w:t xml:space="preserve">) Cells were seeded in the absence or presence of </w:t>
      </w:r>
      <w:proofErr w:type="spellStart"/>
      <w:r w:rsidRPr="00564F83">
        <w:t>TNKSi</w:t>
      </w:r>
      <w:proofErr w:type="spellEnd"/>
      <w:r w:rsidRPr="00564F83">
        <w:t xml:space="preserve"> G007LK and lysed 5 h later. (</w:t>
      </w:r>
      <w:r w:rsidRPr="00564F83">
        <w:rPr>
          <w:b/>
        </w:rPr>
        <w:t>B</w:t>
      </w:r>
      <w:r w:rsidRPr="00564F83">
        <w:t xml:space="preserve">) Cells were grown without or with TNKS+PARP-1/2/3 inhibitor XAV939 </w:t>
      </w:r>
      <w:r w:rsidR="008B18A2" w:rsidRPr="00564F83">
        <w:t xml:space="preserve">until confluence </w:t>
      </w:r>
      <w:r w:rsidRPr="00564F83">
        <w:t xml:space="preserve">and </w:t>
      </w:r>
      <w:r w:rsidR="008B18A2">
        <w:t xml:space="preserve">then </w:t>
      </w:r>
      <w:r w:rsidRPr="00564F83">
        <w:t>lysed.</w:t>
      </w:r>
      <w:r w:rsidR="000F71C3">
        <w:t xml:space="preserve"> Arrows point at the VCL species that </w:t>
      </w:r>
      <w:r w:rsidR="002357E6">
        <w:t>wa</w:t>
      </w:r>
      <w:r w:rsidR="000F71C3">
        <w:t xml:space="preserve">s enriched in the AP fraction in the absence of </w:t>
      </w:r>
      <w:proofErr w:type="spellStart"/>
      <w:r w:rsidR="000F71C3">
        <w:t>TNKSi</w:t>
      </w:r>
      <w:proofErr w:type="spellEnd"/>
      <w:r w:rsidR="000F71C3">
        <w:t xml:space="preserve"> (next to white asterisks).</w:t>
      </w:r>
    </w:p>
    <w:p w14:paraId="731CF02A" w14:textId="2748E476" w:rsidR="00564F83" w:rsidRPr="00594FFC" w:rsidRDefault="00564F83" w:rsidP="00564F83">
      <w:pPr>
        <w:pStyle w:val="Ttulo2"/>
      </w:pPr>
      <w:bookmarkStart w:id="18" w:name="_Toc69460013"/>
      <w:proofErr w:type="gramStart"/>
      <w:r w:rsidRPr="00594FFC">
        <w:t>Supplemental Figure S3</w:t>
      </w:r>
      <w:r w:rsidR="000F71C3">
        <w:t>.</w:t>
      </w:r>
      <w:proofErr w:type="gramEnd"/>
      <w:r w:rsidRPr="00594FFC">
        <w:t xml:space="preserve"> </w:t>
      </w:r>
      <w:proofErr w:type="spellStart"/>
      <w:r w:rsidRPr="00594FFC">
        <w:t>Colocalization</w:t>
      </w:r>
      <w:proofErr w:type="spellEnd"/>
      <w:r w:rsidRPr="00594FFC">
        <w:t xml:space="preserve"> of PAR and VCL in the epithelial belt and </w:t>
      </w:r>
      <w:proofErr w:type="spellStart"/>
      <w:r w:rsidRPr="00594FFC">
        <w:t>colocalization</w:t>
      </w:r>
      <w:proofErr w:type="spellEnd"/>
      <w:r w:rsidRPr="00594FFC">
        <w:t xml:space="preserve"> loss in </w:t>
      </w:r>
      <w:proofErr w:type="gramStart"/>
      <w:r w:rsidRPr="00594FFC">
        <w:t>a</w:t>
      </w:r>
      <w:proofErr w:type="gramEnd"/>
      <w:r w:rsidRPr="00594FFC">
        <w:t xml:space="preserve"> EMT model.</w:t>
      </w:r>
      <w:bookmarkEnd w:id="18"/>
      <w:r w:rsidRPr="00594FFC">
        <w:t xml:space="preserve"> </w:t>
      </w:r>
    </w:p>
    <w:p w14:paraId="38367C36" w14:textId="0C99947C" w:rsidR="00564F83" w:rsidRPr="00F32ADB" w:rsidRDefault="00564F83" w:rsidP="00564F83">
      <w:pPr>
        <w:spacing w:line="360" w:lineRule="auto"/>
        <w:jc w:val="both"/>
      </w:pPr>
      <w:r w:rsidRPr="00594FFC">
        <w:t>VCL (</w:t>
      </w:r>
      <w:r w:rsidRPr="00594FFC">
        <w:rPr>
          <w:i/>
        </w:rPr>
        <w:t>red)</w:t>
      </w:r>
      <w:r w:rsidRPr="00594FFC">
        <w:t>, PAR (</w:t>
      </w:r>
      <w:r w:rsidRPr="00594FFC">
        <w:rPr>
          <w:i/>
        </w:rPr>
        <w:t>green)</w:t>
      </w:r>
      <w:r w:rsidRPr="00594FFC">
        <w:t xml:space="preserve"> and </w:t>
      </w:r>
      <w:proofErr w:type="spellStart"/>
      <w:r w:rsidRPr="00594FFC">
        <w:t>colocalizing</w:t>
      </w:r>
      <w:proofErr w:type="spellEnd"/>
      <w:r w:rsidRPr="00594FFC">
        <w:t xml:space="preserve"> pixels (</w:t>
      </w:r>
      <w:r w:rsidRPr="00594FFC">
        <w:rPr>
          <w:i/>
        </w:rPr>
        <w:t>yellow)</w:t>
      </w:r>
      <w:r w:rsidRPr="00594FFC">
        <w:t>. (</w:t>
      </w:r>
      <w:r w:rsidRPr="00594FFC">
        <w:rPr>
          <w:b/>
        </w:rPr>
        <w:t>A-C</w:t>
      </w:r>
      <w:r w:rsidRPr="00594FFC">
        <w:t xml:space="preserve">) Vero cells, </w:t>
      </w:r>
      <w:proofErr w:type="gramStart"/>
      <w:r w:rsidRPr="00594FFC">
        <w:t>100x</w:t>
      </w:r>
      <w:proofErr w:type="gramEnd"/>
      <w:r w:rsidRPr="00594FFC">
        <w:t>; (</w:t>
      </w:r>
      <w:r w:rsidRPr="00594FFC">
        <w:rPr>
          <w:b/>
        </w:rPr>
        <w:t>D</w:t>
      </w:r>
      <w:r w:rsidRPr="00594FFC">
        <w:t xml:space="preserve">): </w:t>
      </w:r>
      <w:r w:rsidRPr="002357E6">
        <w:t>Vero cell monolayer overview; (</w:t>
      </w:r>
      <w:r w:rsidRPr="002357E6">
        <w:rPr>
          <w:b/>
        </w:rPr>
        <w:t>E</w:t>
      </w:r>
      <w:r w:rsidR="001036E3" w:rsidRPr="00F32ADB">
        <w:rPr>
          <w:b/>
        </w:rPr>
        <w:t xml:space="preserve"> </w:t>
      </w:r>
      <w:r w:rsidRPr="002357E6">
        <w:rPr>
          <w:b/>
        </w:rPr>
        <w:t>- H</w:t>
      </w:r>
      <w:r w:rsidRPr="002357E6">
        <w:t>): correspondent masks; (</w:t>
      </w:r>
      <w:r w:rsidRPr="00F32ADB">
        <w:rPr>
          <w:b/>
        </w:rPr>
        <w:t>I - L</w:t>
      </w:r>
      <w:r w:rsidRPr="00F32ADB">
        <w:t xml:space="preserve">): masks products highlighting </w:t>
      </w:r>
      <w:proofErr w:type="spellStart"/>
      <w:r w:rsidRPr="00F32ADB">
        <w:t>colocalization</w:t>
      </w:r>
      <w:proofErr w:type="spellEnd"/>
      <w:r w:rsidRPr="00F32ADB">
        <w:t xml:space="preserve"> at the epithelial belt. (</w:t>
      </w:r>
      <w:r w:rsidRPr="00F32ADB">
        <w:rPr>
          <w:b/>
        </w:rPr>
        <w:t>M</w:t>
      </w:r>
      <w:r w:rsidRPr="00F32ADB">
        <w:t xml:space="preserve">, </w:t>
      </w:r>
      <w:r w:rsidRPr="00F32ADB">
        <w:rPr>
          <w:b/>
        </w:rPr>
        <w:t>N</w:t>
      </w:r>
      <w:r w:rsidRPr="00F32ADB">
        <w:t xml:space="preserve">): </w:t>
      </w:r>
      <w:proofErr w:type="spellStart"/>
      <w:r w:rsidRPr="00F32ADB">
        <w:t>NMuMG</w:t>
      </w:r>
      <w:proofErr w:type="spellEnd"/>
      <w:r w:rsidRPr="00F32ADB">
        <w:t xml:space="preserve"> cells. (</w:t>
      </w:r>
      <w:r w:rsidRPr="00F32ADB">
        <w:rPr>
          <w:b/>
        </w:rPr>
        <w:t>M</w:t>
      </w:r>
      <w:r w:rsidRPr="00F32ADB">
        <w:t xml:space="preserve">): untreated or </w:t>
      </w:r>
      <w:r w:rsidRPr="00F32ADB">
        <w:rPr>
          <w:b/>
        </w:rPr>
        <w:t>(N</w:t>
      </w:r>
      <w:r w:rsidRPr="00F32ADB">
        <w:t xml:space="preserve">): after EMT induction by TGF-β. </w:t>
      </w:r>
    </w:p>
    <w:p w14:paraId="1D47EE53" w14:textId="2FC56C31" w:rsidR="00564F83" w:rsidRPr="00F32ADB" w:rsidRDefault="00564F83" w:rsidP="00564F83">
      <w:pPr>
        <w:pStyle w:val="Ttulo2"/>
      </w:pPr>
      <w:bookmarkStart w:id="19" w:name="_Toc69460014"/>
      <w:proofErr w:type="gramStart"/>
      <w:r w:rsidRPr="00F32ADB">
        <w:t>Supplemental Figure S4</w:t>
      </w:r>
      <w:r w:rsidR="000F71C3" w:rsidRPr="00F32ADB">
        <w:t>.</w:t>
      </w:r>
      <w:proofErr w:type="gramEnd"/>
      <w:r w:rsidR="000F71C3" w:rsidRPr="00F32ADB">
        <w:t xml:space="preserve"> </w:t>
      </w:r>
      <w:r w:rsidRPr="00F32ADB">
        <w:t xml:space="preserve">FRET VCL and PAR </w:t>
      </w:r>
      <w:proofErr w:type="spellStart"/>
      <w:r w:rsidRPr="00F32ADB">
        <w:t>colocalization</w:t>
      </w:r>
      <w:proofErr w:type="spellEnd"/>
      <w:r w:rsidRPr="00F32ADB">
        <w:t xml:space="preserve"> within 50 nm</w:t>
      </w:r>
      <w:bookmarkEnd w:id="19"/>
    </w:p>
    <w:p w14:paraId="6B8E9D4C" w14:textId="614C4B23" w:rsidR="00564F83" w:rsidRPr="00594FFC" w:rsidRDefault="00564F83" w:rsidP="00564F83">
      <w:pPr>
        <w:spacing w:line="360" w:lineRule="auto"/>
        <w:jc w:val="both"/>
      </w:pPr>
      <w:r w:rsidRPr="00F32ADB">
        <w:t xml:space="preserve">FRET was done after indirect ICF using secondary antibodies bound to </w:t>
      </w:r>
      <w:proofErr w:type="spellStart"/>
      <w:r w:rsidRPr="00F32ADB">
        <w:t>Alexa</w:t>
      </w:r>
      <w:proofErr w:type="spellEnd"/>
      <w:r w:rsidRPr="00F32ADB">
        <w:t xml:space="preserve"> 488 as donor </w:t>
      </w:r>
      <w:proofErr w:type="spellStart"/>
      <w:r w:rsidRPr="00F32ADB">
        <w:t>fluorophores</w:t>
      </w:r>
      <w:proofErr w:type="spellEnd"/>
      <w:r w:rsidRPr="00F32ADB">
        <w:t xml:space="preserve"> and secondary antibodies bound to </w:t>
      </w:r>
      <w:proofErr w:type="spellStart"/>
      <w:r w:rsidRPr="00F32ADB">
        <w:t>Alexa</w:t>
      </w:r>
      <w:proofErr w:type="spellEnd"/>
      <w:r w:rsidRPr="00F32ADB">
        <w:t xml:space="preserve"> 546 as receptors. (</w:t>
      </w:r>
      <w:r w:rsidRPr="00F32ADB">
        <w:rPr>
          <w:b/>
        </w:rPr>
        <w:t>A</w:t>
      </w:r>
      <w:r w:rsidR="001036E3" w:rsidRPr="00F32ADB">
        <w:rPr>
          <w:b/>
        </w:rPr>
        <w:t xml:space="preserve"> -</w:t>
      </w:r>
      <w:r w:rsidRPr="00F32ADB">
        <w:rPr>
          <w:b/>
        </w:rPr>
        <w:t xml:space="preserve"> F</w:t>
      </w:r>
      <w:r w:rsidRPr="00F32ADB">
        <w:t xml:space="preserve">) PAR -bound </w:t>
      </w:r>
      <w:proofErr w:type="spellStart"/>
      <w:r w:rsidRPr="00F32ADB">
        <w:t>Alexa</w:t>
      </w:r>
      <w:proofErr w:type="spellEnd"/>
      <w:r w:rsidRPr="00F32ADB">
        <w:t xml:space="preserve"> 488 and VCL</w:t>
      </w:r>
      <w:r w:rsidRPr="00594FFC">
        <w:t xml:space="preserve">- bound </w:t>
      </w:r>
      <w:proofErr w:type="spellStart"/>
      <w:r w:rsidRPr="00594FFC">
        <w:t>Alexa</w:t>
      </w:r>
      <w:proofErr w:type="spellEnd"/>
      <w:r w:rsidRPr="00594FFC">
        <w:t xml:space="preserve"> 546 and (</w:t>
      </w:r>
      <w:r w:rsidRPr="00594FFC">
        <w:rPr>
          <w:b/>
        </w:rPr>
        <w:t>G - L</w:t>
      </w:r>
      <w:r w:rsidRPr="00594FFC">
        <w:t xml:space="preserve">) </w:t>
      </w:r>
      <w:r w:rsidR="001036E3" w:rsidRPr="00594FFC">
        <w:rPr>
          <w:i/>
          <w:iCs/>
        </w:rPr>
        <w:t>vice versa</w:t>
      </w:r>
      <w:r w:rsidRPr="00594FFC">
        <w:t xml:space="preserve">. Then, FRET was evaluated using the </w:t>
      </w:r>
      <w:proofErr w:type="spellStart"/>
      <w:r w:rsidRPr="00594FFC">
        <w:t>ImageJ</w:t>
      </w:r>
      <w:proofErr w:type="spellEnd"/>
      <w:r w:rsidRPr="00594FFC">
        <w:t xml:space="preserve"> Fret and </w:t>
      </w:r>
      <w:proofErr w:type="spellStart"/>
      <w:r w:rsidRPr="00594FFC">
        <w:t>Colocalization</w:t>
      </w:r>
      <w:proofErr w:type="spellEnd"/>
      <w:r w:rsidRPr="00594FFC">
        <w:t xml:space="preserve"> plugin, allowing the localization of the subcellular structures where </w:t>
      </w:r>
      <w:proofErr w:type="spellStart"/>
      <w:r w:rsidRPr="00594FFC">
        <w:t>vinculin</w:t>
      </w:r>
      <w:proofErr w:type="spellEnd"/>
      <w:r w:rsidRPr="00594FFC">
        <w:t xml:space="preserve"> and PAR </w:t>
      </w:r>
      <w:proofErr w:type="spellStart"/>
      <w:r w:rsidRPr="00594FFC">
        <w:t>colocalized</w:t>
      </w:r>
      <w:proofErr w:type="spellEnd"/>
      <w:r w:rsidRPr="00594FFC">
        <w:t xml:space="preserve"> within about 50 nm resolution (10 nm FRET + 10 nm each primary and each secondary antibody, </w:t>
      </w:r>
      <w:r w:rsidRPr="00D954E6">
        <w:t xml:space="preserve">see </w:t>
      </w:r>
      <w:proofErr w:type="spellStart"/>
      <w:r w:rsidRPr="00D954E6">
        <w:t>König</w:t>
      </w:r>
      <w:proofErr w:type="spellEnd"/>
      <w:r w:rsidRPr="00D954E6">
        <w:t xml:space="preserve"> </w:t>
      </w:r>
      <w:r w:rsidRPr="00D954E6">
        <w:rPr>
          <w:i/>
          <w:iCs/>
        </w:rPr>
        <w:t>et al</w:t>
      </w:r>
      <w:r w:rsidRPr="00D954E6">
        <w:t xml:space="preserve"> </w:t>
      </w:r>
      <w:r w:rsidR="00BB39CF" w:rsidRPr="00D954E6">
        <w:t>(</w:t>
      </w:r>
      <w:r w:rsidRPr="00D954E6">
        <w:t>2006).</w:t>
      </w:r>
    </w:p>
    <w:p w14:paraId="593560D2" w14:textId="51D1E2FC" w:rsidR="00564F83" w:rsidRPr="00594FFC" w:rsidRDefault="00564F83" w:rsidP="00564F83">
      <w:pPr>
        <w:spacing w:line="360" w:lineRule="auto"/>
        <w:jc w:val="both"/>
      </w:pPr>
      <w:r w:rsidRPr="00594FFC">
        <w:t>(</w:t>
      </w:r>
      <w:r w:rsidRPr="00594FFC">
        <w:rPr>
          <w:b/>
        </w:rPr>
        <w:t>A, G</w:t>
      </w:r>
      <w:r w:rsidRPr="00594FFC">
        <w:t>) Relative intensity graphs. (</w:t>
      </w:r>
      <w:r w:rsidRPr="00594FFC">
        <w:rPr>
          <w:b/>
        </w:rPr>
        <w:t>B, H</w:t>
      </w:r>
      <w:r w:rsidRPr="00594FFC">
        <w:t xml:space="preserve">) Donor </w:t>
      </w:r>
      <w:r w:rsidR="001036E3" w:rsidRPr="00594FFC">
        <w:t>bleed through</w:t>
      </w:r>
      <w:r w:rsidRPr="00594FFC">
        <w:t xml:space="preserve"> or spillover image. Red points are more intense than expected by spillover coefficient</w:t>
      </w:r>
      <w:r>
        <w:t xml:space="preserve">. </w:t>
      </w:r>
      <w:r w:rsidRPr="00594FFC">
        <w:t xml:space="preserve">Thus, it is important to check that the structures of interest are not in red.  The </w:t>
      </w:r>
      <w:r w:rsidRPr="00594FFC">
        <w:lastRenderedPageBreak/>
        <w:t>opposite is true for blue points.  (</w:t>
      </w:r>
      <w:r w:rsidRPr="00594FFC">
        <w:rPr>
          <w:b/>
        </w:rPr>
        <w:t>C, I</w:t>
      </w:r>
      <w:r w:rsidRPr="00594FFC">
        <w:t xml:space="preserve">) Analogous </w:t>
      </w:r>
      <w:proofErr w:type="gramStart"/>
      <w:r w:rsidRPr="00594FFC">
        <w:t xml:space="preserve">acceptor </w:t>
      </w:r>
      <w:r w:rsidR="001036E3" w:rsidRPr="00594FFC">
        <w:t>bleed</w:t>
      </w:r>
      <w:proofErr w:type="gramEnd"/>
      <w:r w:rsidR="001036E3" w:rsidRPr="00594FFC">
        <w:t xml:space="preserve"> through</w:t>
      </w:r>
      <w:r w:rsidRPr="00594FFC">
        <w:t>. (</w:t>
      </w:r>
      <w:r w:rsidRPr="00594FFC">
        <w:rPr>
          <w:b/>
        </w:rPr>
        <w:t>D, J</w:t>
      </w:r>
      <w:r w:rsidRPr="00594FFC">
        <w:t xml:space="preserve">) </w:t>
      </w:r>
      <w:proofErr w:type="gramStart"/>
      <w:r w:rsidRPr="00594FFC">
        <w:t>Sample confocal images.</w:t>
      </w:r>
      <w:proofErr w:type="gramEnd"/>
      <w:r w:rsidRPr="00594FFC">
        <w:t xml:space="preserve"> (</w:t>
      </w:r>
      <w:r w:rsidRPr="00594FFC">
        <w:rPr>
          <w:b/>
        </w:rPr>
        <w:t>E, K</w:t>
      </w:r>
      <w:r w:rsidRPr="00594FFC">
        <w:t>) FRET index represents the intensities of the acceptor emission due to FRET. Blue is no FRET, violet/red is FRET. (</w:t>
      </w:r>
      <w:r w:rsidRPr="00594FFC">
        <w:rPr>
          <w:b/>
        </w:rPr>
        <w:t>F, L</w:t>
      </w:r>
      <w:r w:rsidRPr="00594FFC">
        <w:t xml:space="preserve">) False positive points with FRET signal in the absence of </w:t>
      </w:r>
      <w:proofErr w:type="spellStart"/>
      <w:r w:rsidRPr="00594FFC">
        <w:t>colocalized</w:t>
      </w:r>
      <w:proofErr w:type="spellEnd"/>
      <w:r w:rsidRPr="00594FFC">
        <w:t xml:space="preserve"> donor and acceptor can be excluded, giving this </w:t>
      </w:r>
      <w:proofErr w:type="spellStart"/>
      <w:r w:rsidRPr="00594FFC">
        <w:t>Colocalized</w:t>
      </w:r>
      <w:proofErr w:type="spellEnd"/>
      <w:r w:rsidRPr="00594FFC">
        <w:t xml:space="preserve"> FRET index images. Again, violet points represent FRET.</w:t>
      </w:r>
    </w:p>
    <w:p w14:paraId="6FD04E00" w14:textId="77777777" w:rsidR="00564F83" w:rsidRPr="00594FFC" w:rsidRDefault="00564F83" w:rsidP="00564F83">
      <w:pPr>
        <w:pStyle w:val="Ttulo2"/>
      </w:pPr>
      <w:bookmarkStart w:id="20" w:name="_Toc69460015"/>
      <w:proofErr w:type="gramStart"/>
      <w:r w:rsidRPr="00594FFC">
        <w:t>Supplemental Figure S5.</w:t>
      </w:r>
      <w:proofErr w:type="gramEnd"/>
      <w:r w:rsidRPr="00594FFC">
        <w:t xml:space="preserve"> MCF-7 /”Knock-out” cells: </w:t>
      </w:r>
      <w:proofErr w:type="spellStart"/>
      <w:r w:rsidRPr="00594FFC">
        <w:t>gRNA</w:t>
      </w:r>
      <w:proofErr w:type="spellEnd"/>
      <w:r w:rsidRPr="00594FFC">
        <w:t xml:space="preserve"> designs and phenotype (days-1 month)</w:t>
      </w:r>
      <w:bookmarkEnd w:id="20"/>
    </w:p>
    <w:p w14:paraId="1F3F251D" w14:textId="1CD1734B" w:rsidR="00564F83" w:rsidRPr="00594FFC" w:rsidRDefault="00564F83" w:rsidP="00564F83">
      <w:pPr>
        <w:tabs>
          <w:tab w:val="left" w:pos="360"/>
        </w:tabs>
        <w:spacing w:line="360" w:lineRule="auto"/>
        <w:jc w:val="both"/>
      </w:pPr>
      <w:r w:rsidRPr="00564F83">
        <w:rPr>
          <w:b/>
        </w:rPr>
        <w:t>(A)</w:t>
      </w:r>
      <w:r>
        <w:t xml:space="preserve"> </w:t>
      </w:r>
      <w:r w:rsidRPr="00594FFC">
        <w:t>Each synthetic single-guide RNA (</w:t>
      </w:r>
      <w:proofErr w:type="spellStart"/>
      <w:r w:rsidRPr="00594FFC">
        <w:t>sgRNA</w:t>
      </w:r>
      <w:proofErr w:type="spellEnd"/>
      <w:r w:rsidRPr="00594FFC">
        <w:t>) comprises a sequence complementary to the target (CRISPR RNA or guide sequence, here depicted) + a helper and scaffold sequence (</w:t>
      </w:r>
      <w:proofErr w:type="spellStart"/>
      <w:r w:rsidRPr="00594FFC">
        <w:t>transactivating</w:t>
      </w:r>
      <w:proofErr w:type="spellEnd"/>
      <w:r w:rsidRPr="00594FFC">
        <w:t xml:space="preserve"> CRISPR RNA) (not-shown). For Cas9 from </w:t>
      </w:r>
      <w:r w:rsidRPr="00594FFC">
        <w:rPr>
          <w:i/>
        </w:rPr>
        <w:t xml:space="preserve">Streptococcus </w:t>
      </w:r>
      <w:proofErr w:type="spellStart"/>
      <w:r w:rsidRPr="00594FFC">
        <w:rPr>
          <w:i/>
        </w:rPr>
        <w:t>pyrogenes</w:t>
      </w:r>
      <w:proofErr w:type="spellEnd"/>
      <w:r w:rsidRPr="00594FFC">
        <w:t xml:space="preserve">, the short </w:t>
      </w:r>
      <w:proofErr w:type="spellStart"/>
      <w:r w:rsidRPr="00594FFC">
        <w:t>protospacer</w:t>
      </w:r>
      <w:proofErr w:type="spellEnd"/>
      <w:r w:rsidRPr="00594FFC">
        <w:t xml:space="preserve"> adjacent motif (PAM) that has to be downstream the target DNA is 5’-NGG-3’, where N is any nucleotide. The 20 </w:t>
      </w:r>
      <w:proofErr w:type="spellStart"/>
      <w:r w:rsidRPr="00594FFC">
        <w:t>nt</w:t>
      </w:r>
      <w:proofErr w:type="spellEnd"/>
      <w:r w:rsidRPr="00594FFC">
        <w:t xml:space="preserve">-sequences complementary to the </w:t>
      </w:r>
      <w:proofErr w:type="spellStart"/>
      <w:r w:rsidRPr="00594FFC">
        <w:t>gRNA</w:t>
      </w:r>
      <w:proofErr w:type="spellEnd"/>
      <w:r w:rsidRPr="00594FFC">
        <w:t xml:space="preserve"> were on the FW strand for </w:t>
      </w:r>
      <w:proofErr w:type="spellStart"/>
      <w:r w:rsidRPr="00594FFC">
        <w:t>gRNA</w:t>
      </w:r>
      <w:proofErr w:type="spellEnd"/>
      <w:r w:rsidRPr="00594FFC">
        <w:t xml:space="preserve"> 1, 2 and 4 (yellow rectangles) and on the REV strand for </w:t>
      </w:r>
      <w:proofErr w:type="spellStart"/>
      <w:r w:rsidRPr="00594FFC">
        <w:t>gRNA</w:t>
      </w:r>
      <w:proofErr w:type="spellEnd"/>
      <w:r w:rsidRPr="00594FFC">
        <w:t xml:space="preserve"> </w:t>
      </w:r>
      <w:r w:rsidRPr="002357E6">
        <w:t xml:space="preserve">3. As all </w:t>
      </w:r>
      <w:proofErr w:type="spellStart"/>
      <w:r w:rsidRPr="002357E6">
        <w:t>gRNAs</w:t>
      </w:r>
      <w:proofErr w:type="spellEnd"/>
      <w:r w:rsidRPr="002357E6">
        <w:t xml:space="preserve"> were located on the third VCL exon, a primer pair (PP9 FW and PP9 REV) was designed to amplify such region for subsequent checking of the changes obtained for this sequence. (</w:t>
      </w:r>
      <w:r w:rsidRPr="00F32ADB">
        <w:rPr>
          <w:b/>
        </w:rPr>
        <w:t>B</w:t>
      </w:r>
      <w:r w:rsidR="001036E3" w:rsidRPr="00F32ADB">
        <w:rPr>
          <w:b/>
        </w:rPr>
        <w:t xml:space="preserve"> </w:t>
      </w:r>
      <w:r w:rsidRPr="00F32ADB">
        <w:rPr>
          <w:b/>
        </w:rPr>
        <w:t>-</w:t>
      </w:r>
      <w:r w:rsidR="001036E3" w:rsidRPr="00F32ADB">
        <w:rPr>
          <w:b/>
        </w:rPr>
        <w:t xml:space="preserve"> </w:t>
      </w:r>
      <w:r w:rsidRPr="00F32ADB">
        <w:rPr>
          <w:b/>
        </w:rPr>
        <w:t>E</w:t>
      </w:r>
      <w:r w:rsidRPr="00F32ADB">
        <w:t xml:space="preserve">) MCF-7 cells were </w:t>
      </w:r>
      <w:proofErr w:type="spellStart"/>
      <w:r w:rsidRPr="00F32ADB">
        <w:t>nucleofected</w:t>
      </w:r>
      <w:proofErr w:type="spellEnd"/>
      <w:r w:rsidRPr="00F32ADB">
        <w:t xml:space="preserve"> in the absence or presence of RNPs of Cas9 + the indicated </w:t>
      </w:r>
      <w:proofErr w:type="spellStart"/>
      <w:r w:rsidRPr="00F32ADB">
        <w:t>sgRNAs</w:t>
      </w:r>
      <w:proofErr w:type="spellEnd"/>
      <w:r w:rsidRPr="00F32ADB">
        <w:t xml:space="preserve"> and photographed 8 days later. (</w:t>
      </w:r>
      <w:r w:rsidRPr="00F32ADB">
        <w:rPr>
          <w:b/>
        </w:rPr>
        <w:t>B</w:t>
      </w:r>
      <w:r w:rsidRPr="00F32ADB">
        <w:t xml:space="preserve">) </w:t>
      </w:r>
      <w:proofErr w:type="spellStart"/>
      <w:r w:rsidRPr="00F32ADB">
        <w:t>Nucleofection</w:t>
      </w:r>
      <w:proofErr w:type="spellEnd"/>
      <w:r w:rsidRPr="00F32ADB">
        <w:t xml:space="preserve"> control; (</w:t>
      </w:r>
      <w:r w:rsidRPr="00F32ADB">
        <w:rPr>
          <w:b/>
        </w:rPr>
        <w:t>C</w:t>
      </w:r>
      <w:r w:rsidRPr="00F32ADB">
        <w:t>) sgRNA2</w:t>
      </w:r>
      <w:r w:rsidR="00096372" w:rsidRPr="00F32ADB">
        <w:t>;</w:t>
      </w:r>
      <w:r w:rsidRPr="00F32ADB">
        <w:t xml:space="preserve"> (</w:t>
      </w:r>
      <w:r w:rsidRPr="00F32ADB">
        <w:rPr>
          <w:b/>
        </w:rPr>
        <w:t>D, E</w:t>
      </w:r>
      <w:r w:rsidRPr="00F32ADB">
        <w:t>) sgRNA4</w:t>
      </w:r>
      <w:r w:rsidR="00096372" w:rsidRPr="00F32ADB">
        <w:t xml:space="preserve">; </w:t>
      </w:r>
      <w:r w:rsidRPr="00F32ADB">
        <w:t>(</w:t>
      </w:r>
      <w:r w:rsidRPr="00F32ADB">
        <w:rPr>
          <w:b/>
        </w:rPr>
        <w:t>F-I</w:t>
      </w:r>
      <w:r w:rsidRPr="00F32ADB">
        <w:t xml:space="preserve">) MCF-7 cells were </w:t>
      </w:r>
      <w:proofErr w:type="spellStart"/>
      <w:r w:rsidRPr="00F32ADB">
        <w:t>electroporated</w:t>
      </w:r>
      <w:proofErr w:type="spellEnd"/>
      <w:r w:rsidRPr="00F32ADB">
        <w:t xml:space="preserve"> in the absence or presence of RNPs of Cas9 + the indicated </w:t>
      </w:r>
      <w:proofErr w:type="spellStart"/>
      <w:r w:rsidRPr="00F32ADB">
        <w:t>sgRNAs</w:t>
      </w:r>
      <w:proofErr w:type="spellEnd"/>
      <w:r w:rsidRPr="00F32ADB">
        <w:t xml:space="preserve"> and photographed 8 days later (</w:t>
      </w:r>
      <w:r w:rsidRPr="00F32ADB">
        <w:rPr>
          <w:b/>
        </w:rPr>
        <w:t>F</w:t>
      </w:r>
      <w:r w:rsidRPr="00F32ADB">
        <w:t>) Electroporation control; (</w:t>
      </w:r>
      <w:r w:rsidRPr="00F32ADB">
        <w:rPr>
          <w:b/>
        </w:rPr>
        <w:t>G</w:t>
      </w:r>
      <w:r w:rsidRPr="00F32ADB">
        <w:t>) sgRNA1; (</w:t>
      </w:r>
      <w:r w:rsidRPr="00F32ADB">
        <w:rPr>
          <w:b/>
        </w:rPr>
        <w:t>H</w:t>
      </w:r>
      <w:r w:rsidRPr="00F32ADB">
        <w:t xml:space="preserve">) </w:t>
      </w:r>
      <w:proofErr w:type="spellStart"/>
      <w:r w:rsidRPr="00F32ADB">
        <w:t>sgRNA</w:t>
      </w:r>
      <w:proofErr w:type="spellEnd"/>
      <w:r w:rsidRPr="00F32ADB">
        <w:t xml:space="preserve"> 3; (</w:t>
      </w:r>
      <w:r w:rsidRPr="00F32ADB">
        <w:rPr>
          <w:b/>
        </w:rPr>
        <w:t>I</w:t>
      </w:r>
      <w:r w:rsidRPr="00F32ADB">
        <w:t xml:space="preserve">) combined </w:t>
      </w:r>
      <w:proofErr w:type="spellStart"/>
      <w:r w:rsidRPr="00F32ADB">
        <w:t>sgRNA</w:t>
      </w:r>
      <w:proofErr w:type="spellEnd"/>
      <w:r w:rsidRPr="00F32ADB">
        <w:t xml:space="preserve"> 1</w:t>
      </w:r>
      <w:r w:rsidR="00096372" w:rsidRPr="00F32ADB">
        <w:t xml:space="preserve"> </w:t>
      </w:r>
      <w:r w:rsidRPr="00F32ADB">
        <w:t xml:space="preserve">+ sgRNA3. </w:t>
      </w:r>
      <w:r w:rsidRPr="00F32ADB">
        <w:rPr>
          <w:b/>
        </w:rPr>
        <w:t>(J</w:t>
      </w:r>
      <w:r w:rsidR="00096372" w:rsidRPr="00F32ADB">
        <w:rPr>
          <w:b/>
        </w:rPr>
        <w:t xml:space="preserve"> </w:t>
      </w:r>
      <w:r w:rsidRPr="00F32ADB">
        <w:rPr>
          <w:b/>
        </w:rPr>
        <w:t>-</w:t>
      </w:r>
      <w:r w:rsidR="00096372" w:rsidRPr="00F32ADB">
        <w:rPr>
          <w:b/>
        </w:rPr>
        <w:t xml:space="preserve"> </w:t>
      </w:r>
      <w:r w:rsidRPr="00F32ADB">
        <w:rPr>
          <w:b/>
        </w:rPr>
        <w:t>Q)</w:t>
      </w:r>
      <w:r w:rsidRPr="00F32ADB">
        <w:t xml:space="preserve"> ICF with anti-VCL antibody (</w:t>
      </w:r>
      <w:r w:rsidRPr="00F32ADB">
        <w:rPr>
          <w:i/>
        </w:rPr>
        <w:t>green</w:t>
      </w:r>
      <w:r w:rsidRPr="00F32ADB">
        <w:t>) and DAPI counterstain (</w:t>
      </w:r>
      <w:r w:rsidRPr="00F32ADB">
        <w:rPr>
          <w:i/>
        </w:rPr>
        <w:t>blue</w:t>
      </w:r>
      <w:r w:rsidRPr="00F32ADB">
        <w:t xml:space="preserve">) of cells fixed 1 month later. </w:t>
      </w:r>
      <w:r w:rsidRPr="00F32ADB">
        <w:rPr>
          <w:lang w:val="es-AR"/>
        </w:rPr>
        <w:t>(</w:t>
      </w:r>
      <w:r w:rsidRPr="00F32ADB">
        <w:rPr>
          <w:b/>
          <w:lang w:val="es-AR"/>
        </w:rPr>
        <w:t>J, N</w:t>
      </w:r>
      <w:r w:rsidRPr="00F32ADB">
        <w:rPr>
          <w:lang w:val="es-AR"/>
        </w:rPr>
        <w:t xml:space="preserve">): </w:t>
      </w:r>
      <w:proofErr w:type="spellStart"/>
      <w:r w:rsidRPr="00F32ADB">
        <w:rPr>
          <w:lang w:val="es-AR"/>
        </w:rPr>
        <w:t>electroporation</w:t>
      </w:r>
      <w:proofErr w:type="spellEnd"/>
      <w:r w:rsidRPr="00F32ADB">
        <w:rPr>
          <w:lang w:val="es-AR"/>
        </w:rPr>
        <w:t xml:space="preserve"> control, (</w:t>
      </w:r>
      <w:r w:rsidRPr="00F32ADB">
        <w:rPr>
          <w:b/>
          <w:lang w:val="es-AR"/>
        </w:rPr>
        <w:t>K</w:t>
      </w:r>
      <w:proofErr w:type="gramStart"/>
      <w:r w:rsidRPr="00F32ADB">
        <w:rPr>
          <w:b/>
          <w:lang w:val="es-AR"/>
        </w:rPr>
        <w:t>,O</w:t>
      </w:r>
      <w:proofErr w:type="gramEnd"/>
      <w:r w:rsidRPr="00F32ADB">
        <w:rPr>
          <w:lang w:val="es-AR"/>
        </w:rPr>
        <w:t>): sgRNA1, (</w:t>
      </w:r>
      <w:r w:rsidRPr="00F32ADB">
        <w:rPr>
          <w:b/>
          <w:lang w:val="es-AR"/>
        </w:rPr>
        <w:t>L,P</w:t>
      </w:r>
      <w:r w:rsidRPr="00F32ADB">
        <w:rPr>
          <w:lang w:val="es-AR"/>
        </w:rPr>
        <w:t>): sgRNA3, (</w:t>
      </w:r>
      <w:r w:rsidRPr="00F32ADB">
        <w:rPr>
          <w:b/>
          <w:lang w:val="es-AR"/>
        </w:rPr>
        <w:t>M,O</w:t>
      </w:r>
      <w:r w:rsidRPr="00F32ADB">
        <w:rPr>
          <w:lang w:val="es-AR"/>
        </w:rPr>
        <w:t>): sgRNa1</w:t>
      </w:r>
      <w:r w:rsidR="00096372" w:rsidRPr="00F32ADB">
        <w:rPr>
          <w:lang w:val="es-AR"/>
        </w:rPr>
        <w:t xml:space="preserve"> </w:t>
      </w:r>
      <w:r w:rsidRPr="00F32ADB">
        <w:rPr>
          <w:lang w:val="es-AR"/>
        </w:rPr>
        <w:t>+</w:t>
      </w:r>
      <w:r w:rsidR="00096372" w:rsidRPr="00F32ADB">
        <w:rPr>
          <w:lang w:val="es-AR"/>
        </w:rPr>
        <w:t xml:space="preserve"> </w:t>
      </w:r>
      <w:r w:rsidRPr="00F32ADB">
        <w:rPr>
          <w:lang w:val="es-AR"/>
        </w:rPr>
        <w:t>sgRNA3.</w:t>
      </w:r>
      <w:r w:rsidR="00096372" w:rsidRPr="00F32ADB">
        <w:rPr>
          <w:lang w:val="es-AR"/>
        </w:rPr>
        <w:t xml:space="preserve"> </w:t>
      </w:r>
      <w:r w:rsidRPr="002357E6">
        <w:t>In electroporation control and sgRNA3, apical and basal regions were still distinguished (the insets represent VCL in basal region). In flattened cells</w:t>
      </w:r>
      <w:r w:rsidRPr="00594FFC">
        <w:t xml:space="preserve">, it was not possible to define apical </w:t>
      </w:r>
      <w:proofErr w:type="spellStart"/>
      <w:r w:rsidRPr="00594FFC">
        <w:t>vs</w:t>
      </w:r>
      <w:proofErr w:type="spellEnd"/>
      <w:r w:rsidRPr="00594FFC">
        <w:t xml:space="preserve"> basal regions and there is no inset.</w:t>
      </w:r>
    </w:p>
    <w:p w14:paraId="547F89AC" w14:textId="77777777" w:rsidR="00564F83" w:rsidRPr="00594FFC" w:rsidRDefault="00564F83" w:rsidP="00564F83">
      <w:pPr>
        <w:pStyle w:val="Ttulo2"/>
      </w:pPr>
      <w:bookmarkStart w:id="21" w:name="_Toc69460016"/>
      <w:proofErr w:type="gramStart"/>
      <w:r w:rsidRPr="00594FFC">
        <w:t>Supplemental Figure S6.</w:t>
      </w:r>
      <w:proofErr w:type="gramEnd"/>
      <w:r w:rsidRPr="00594FFC">
        <w:t xml:space="preserve"> MCF-7 /”Knock-out” cells: </w:t>
      </w:r>
      <w:proofErr w:type="spellStart"/>
      <w:r w:rsidRPr="00594FFC">
        <w:t>gRNA</w:t>
      </w:r>
      <w:proofErr w:type="spellEnd"/>
      <w:r w:rsidRPr="00594FFC">
        <w:t xml:space="preserve"> designs and phenotype (1 to 3 months)</w:t>
      </w:r>
      <w:bookmarkEnd w:id="21"/>
    </w:p>
    <w:p w14:paraId="3BD177E8" w14:textId="1DDAFF51" w:rsidR="00564F83" w:rsidRPr="002357E6" w:rsidRDefault="00564F83" w:rsidP="00564F83">
      <w:pPr>
        <w:spacing w:line="360" w:lineRule="auto"/>
        <w:jc w:val="both"/>
      </w:pPr>
      <w:r w:rsidRPr="00594FFC">
        <w:t xml:space="preserve">Cells </w:t>
      </w:r>
      <w:proofErr w:type="spellStart"/>
      <w:r w:rsidRPr="00594FFC">
        <w:t>electroporated</w:t>
      </w:r>
      <w:proofErr w:type="spellEnd"/>
      <w:r w:rsidRPr="00594FFC">
        <w:t xml:space="preserve"> </w:t>
      </w:r>
      <w:r w:rsidRPr="002357E6">
        <w:t xml:space="preserve">with sgRNA1 + sgRNA3 were followed and subjected to ICF. Here are more examples of microscopic fields: </w:t>
      </w:r>
      <w:r w:rsidRPr="00F32ADB">
        <w:t>(</w:t>
      </w:r>
      <w:r w:rsidRPr="00F32ADB">
        <w:rPr>
          <w:b/>
        </w:rPr>
        <w:t>A</w:t>
      </w:r>
      <w:r w:rsidR="00096372" w:rsidRPr="00F32ADB">
        <w:rPr>
          <w:b/>
        </w:rPr>
        <w:t xml:space="preserve"> </w:t>
      </w:r>
      <w:r w:rsidRPr="00F32ADB">
        <w:rPr>
          <w:b/>
        </w:rPr>
        <w:t>-</w:t>
      </w:r>
      <w:r w:rsidR="00096372" w:rsidRPr="00F32ADB">
        <w:rPr>
          <w:b/>
        </w:rPr>
        <w:t xml:space="preserve"> </w:t>
      </w:r>
      <w:r w:rsidRPr="00F32ADB">
        <w:rPr>
          <w:b/>
        </w:rPr>
        <w:t>D</w:t>
      </w:r>
      <w:r w:rsidRPr="00F32ADB">
        <w:t>) one month and (</w:t>
      </w:r>
      <w:r w:rsidRPr="00F32ADB">
        <w:rPr>
          <w:b/>
        </w:rPr>
        <w:t>E</w:t>
      </w:r>
      <w:r w:rsidR="00096372" w:rsidRPr="00F32ADB">
        <w:rPr>
          <w:b/>
        </w:rPr>
        <w:t xml:space="preserve"> </w:t>
      </w:r>
      <w:r w:rsidRPr="00F32ADB">
        <w:rPr>
          <w:b/>
        </w:rPr>
        <w:t>-</w:t>
      </w:r>
      <w:r w:rsidR="00096372" w:rsidRPr="00F32ADB">
        <w:rPr>
          <w:b/>
        </w:rPr>
        <w:t xml:space="preserve"> </w:t>
      </w:r>
      <w:r w:rsidRPr="00F32ADB">
        <w:rPr>
          <w:b/>
        </w:rPr>
        <w:t>H</w:t>
      </w:r>
      <w:r w:rsidRPr="00F32ADB">
        <w:t xml:space="preserve">) 3 months after electroporation. These cells transfected with RNPs to </w:t>
      </w:r>
      <w:r w:rsidRPr="00F32ADB">
        <w:rPr>
          <w:i/>
          <w:iCs/>
        </w:rPr>
        <w:t>knock-out</w:t>
      </w:r>
      <w:r w:rsidRPr="00F32ADB">
        <w:t xml:space="preserve"> VCL were named MCF-7/”Knock” cells. They were characterized by extremely slow cell cycling, no survival as single cells, cell flattening, and relatively low but variable VCL expression</w:t>
      </w:r>
    </w:p>
    <w:p w14:paraId="712EF6EC" w14:textId="749F17FB" w:rsidR="00564F83" w:rsidRPr="00D954E6" w:rsidRDefault="00564F83" w:rsidP="00564F83">
      <w:pPr>
        <w:pStyle w:val="Ttulo2"/>
      </w:pPr>
      <w:bookmarkStart w:id="22" w:name="_Toc69460017"/>
      <w:proofErr w:type="gramStart"/>
      <w:r w:rsidRPr="00BB39CF">
        <w:t>Supplemental Figure S7.</w:t>
      </w:r>
      <w:proofErr w:type="gramEnd"/>
      <w:r w:rsidRPr="00BB39CF">
        <w:t xml:space="preserve"> Transfection of “Knocked” cells with either Tol2-GgVCL or Tol2-GgVCL/*TBM.</w:t>
      </w:r>
      <w:bookmarkEnd w:id="22"/>
      <w:r w:rsidRPr="00BB39CF">
        <w:t xml:space="preserve"> </w:t>
      </w:r>
    </w:p>
    <w:p w14:paraId="31C3C095" w14:textId="10E059DB" w:rsidR="00564F83" w:rsidRPr="00594FFC" w:rsidRDefault="00564F83" w:rsidP="00564F83">
      <w:pPr>
        <w:spacing w:line="360" w:lineRule="auto"/>
        <w:jc w:val="both"/>
      </w:pPr>
      <w:r w:rsidRPr="00F32ADB">
        <w:rPr>
          <w:bCs/>
        </w:rPr>
        <w:t>C</w:t>
      </w:r>
      <w:r w:rsidRPr="00F32ADB">
        <w:t xml:space="preserve">ell monolayer was transfected with </w:t>
      </w:r>
      <w:r w:rsidR="009F05E5" w:rsidRPr="00F32ADB">
        <w:t xml:space="preserve">the plasmids of interest using </w:t>
      </w:r>
      <w:r w:rsidRPr="00F32ADB">
        <w:t>FUGENE (</w:t>
      </w:r>
      <w:r w:rsidRPr="00F32ADB">
        <w:rPr>
          <w:b/>
        </w:rPr>
        <w:t>A</w:t>
      </w:r>
      <w:r w:rsidR="00096372" w:rsidRPr="00F32ADB">
        <w:rPr>
          <w:b/>
        </w:rPr>
        <w:t xml:space="preserve"> </w:t>
      </w:r>
      <w:r w:rsidRPr="00F32ADB">
        <w:rPr>
          <w:b/>
        </w:rPr>
        <w:t>-</w:t>
      </w:r>
      <w:r w:rsidR="00096372" w:rsidRPr="00F32ADB">
        <w:rPr>
          <w:b/>
        </w:rPr>
        <w:t xml:space="preserve"> </w:t>
      </w:r>
      <w:r w:rsidRPr="00F32ADB">
        <w:rPr>
          <w:b/>
        </w:rPr>
        <w:t>J</w:t>
      </w:r>
      <w:r w:rsidRPr="00F32ADB">
        <w:t xml:space="preserve">) </w:t>
      </w:r>
      <w:r w:rsidR="009F05E5" w:rsidRPr="00F32ADB">
        <w:t>while</w:t>
      </w:r>
      <w:r w:rsidRPr="00F32ADB">
        <w:t xml:space="preserve"> cell suspensions were </w:t>
      </w:r>
      <w:proofErr w:type="spellStart"/>
      <w:r w:rsidRPr="00F32ADB">
        <w:t>nucleofected</w:t>
      </w:r>
      <w:proofErr w:type="spellEnd"/>
      <w:r w:rsidRPr="00F32ADB">
        <w:t xml:space="preserve"> (</w:t>
      </w:r>
      <w:r w:rsidRPr="00F32ADB">
        <w:rPr>
          <w:b/>
        </w:rPr>
        <w:t>K</w:t>
      </w:r>
      <w:r w:rsidR="00096372" w:rsidRPr="00F32ADB">
        <w:rPr>
          <w:b/>
        </w:rPr>
        <w:t xml:space="preserve"> </w:t>
      </w:r>
      <w:r w:rsidRPr="00F32ADB">
        <w:rPr>
          <w:b/>
        </w:rPr>
        <w:t>-</w:t>
      </w:r>
      <w:r w:rsidR="00096372" w:rsidRPr="00F32ADB">
        <w:rPr>
          <w:b/>
        </w:rPr>
        <w:t xml:space="preserve"> </w:t>
      </w:r>
      <w:r w:rsidRPr="00F32ADB">
        <w:rPr>
          <w:b/>
        </w:rPr>
        <w:t>R</w:t>
      </w:r>
      <w:r w:rsidRPr="00F32ADB">
        <w:t xml:space="preserve">). </w:t>
      </w:r>
      <w:r w:rsidR="009F05E5" w:rsidRPr="00F32ADB">
        <w:t xml:space="preserve">Fixation was done 48 h later. </w:t>
      </w:r>
      <w:r w:rsidRPr="00F32ADB">
        <w:t>GFP (</w:t>
      </w:r>
      <w:r w:rsidRPr="00F32ADB">
        <w:rPr>
          <w:i/>
        </w:rPr>
        <w:t>yellow</w:t>
      </w:r>
      <w:r w:rsidRPr="00F32ADB">
        <w:t>), VCL (</w:t>
      </w:r>
      <w:r w:rsidRPr="00F32ADB">
        <w:rPr>
          <w:i/>
        </w:rPr>
        <w:t>green</w:t>
      </w:r>
      <w:r w:rsidRPr="00F32ADB">
        <w:t>) and F-actin (</w:t>
      </w:r>
      <w:r w:rsidRPr="00F32ADB">
        <w:rPr>
          <w:i/>
        </w:rPr>
        <w:t>red</w:t>
      </w:r>
      <w:r w:rsidRPr="00F32ADB">
        <w:t>) were detected by ICF. (</w:t>
      </w:r>
      <w:r w:rsidRPr="00F32ADB">
        <w:rPr>
          <w:b/>
        </w:rPr>
        <w:t>A, F</w:t>
      </w:r>
      <w:r w:rsidRPr="00F32ADB">
        <w:t>) Monolayer overview, merged channels; (</w:t>
      </w:r>
      <w:r w:rsidRPr="00F32ADB">
        <w:rPr>
          <w:b/>
        </w:rPr>
        <w:t>B - E</w:t>
      </w:r>
      <w:r w:rsidRPr="00F32ADB">
        <w:t xml:space="preserve"> &amp; </w:t>
      </w:r>
      <w:r w:rsidRPr="00F32ADB">
        <w:rPr>
          <w:b/>
        </w:rPr>
        <w:t>G</w:t>
      </w:r>
      <w:r w:rsidR="00096372" w:rsidRPr="00F32ADB">
        <w:rPr>
          <w:b/>
        </w:rPr>
        <w:t xml:space="preserve"> </w:t>
      </w:r>
      <w:r w:rsidRPr="00F32ADB">
        <w:rPr>
          <w:b/>
        </w:rPr>
        <w:t>-</w:t>
      </w:r>
      <w:r w:rsidR="00096372" w:rsidRPr="00F32ADB">
        <w:rPr>
          <w:b/>
        </w:rPr>
        <w:t xml:space="preserve"> </w:t>
      </w:r>
      <w:r w:rsidRPr="00F32ADB">
        <w:rPr>
          <w:b/>
        </w:rPr>
        <w:t>J</w:t>
      </w:r>
      <w:r w:rsidRPr="00F32ADB">
        <w:t>): enlarged view of two Tol2-VCL/*TBM transfected cells. (</w:t>
      </w:r>
      <w:r w:rsidRPr="00F32ADB">
        <w:rPr>
          <w:b/>
        </w:rPr>
        <w:t>B</w:t>
      </w:r>
      <w:r w:rsidRPr="00F32ADB">
        <w:t xml:space="preserve">) </w:t>
      </w:r>
      <w:proofErr w:type="gramStart"/>
      <w:r w:rsidRPr="00F32ADB">
        <w:t>merge</w:t>
      </w:r>
      <w:proofErr w:type="gramEnd"/>
      <w:r w:rsidRPr="00F32ADB">
        <w:t>, (</w:t>
      </w:r>
      <w:r w:rsidRPr="00F32ADB">
        <w:rPr>
          <w:b/>
        </w:rPr>
        <w:t>C</w:t>
      </w:r>
      <w:r w:rsidRPr="00F32ADB">
        <w:t>): GFP,</w:t>
      </w:r>
      <w:r w:rsidR="00096372" w:rsidRPr="00F32ADB">
        <w:t xml:space="preserve"> </w:t>
      </w:r>
      <w:r w:rsidRPr="00F32ADB">
        <w:t>(</w:t>
      </w:r>
      <w:r w:rsidRPr="00F32ADB">
        <w:rPr>
          <w:b/>
        </w:rPr>
        <w:t>D</w:t>
      </w:r>
      <w:r w:rsidRPr="00F32ADB">
        <w:t>):</w:t>
      </w:r>
      <w:r w:rsidR="00096372" w:rsidRPr="00F32ADB">
        <w:t xml:space="preserve"> </w:t>
      </w:r>
      <w:r w:rsidRPr="00F32ADB">
        <w:t>VCL+GFP</w:t>
      </w:r>
      <w:r w:rsidR="00096372" w:rsidRPr="00F32ADB">
        <w:t>,</w:t>
      </w:r>
      <w:r w:rsidRPr="00F32ADB">
        <w:t xml:space="preserve"> (</w:t>
      </w:r>
      <w:r w:rsidRPr="00F32ADB">
        <w:rPr>
          <w:b/>
        </w:rPr>
        <w:t>E</w:t>
      </w:r>
      <w:r w:rsidRPr="00F32ADB">
        <w:t>): VLC+F-actin+ drawn contour, (</w:t>
      </w:r>
      <w:r w:rsidRPr="00F32ADB">
        <w:rPr>
          <w:b/>
        </w:rPr>
        <w:t>G</w:t>
      </w:r>
      <w:r w:rsidRPr="00F32ADB">
        <w:t>)</w:t>
      </w:r>
      <w:r w:rsidR="00096372" w:rsidRPr="00F32ADB">
        <w:t>:</w:t>
      </w:r>
      <w:r w:rsidRPr="00F32ADB">
        <w:t xml:space="preserve"> merge, (</w:t>
      </w:r>
      <w:r w:rsidRPr="00F32ADB">
        <w:rPr>
          <w:b/>
        </w:rPr>
        <w:t>H</w:t>
      </w:r>
      <w:r w:rsidRPr="00F32ADB">
        <w:t>): GFP,</w:t>
      </w:r>
      <w:r w:rsidR="00096372" w:rsidRPr="00F32ADB">
        <w:t xml:space="preserve"> </w:t>
      </w:r>
      <w:r w:rsidRPr="00F32ADB">
        <w:t>(</w:t>
      </w:r>
      <w:r w:rsidRPr="00F32ADB">
        <w:rPr>
          <w:b/>
        </w:rPr>
        <w:t>I</w:t>
      </w:r>
      <w:r w:rsidRPr="00F32ADB">
        <w:t>):VCL+GFP</w:t>
      </w:r>
      <w:r w:rsidR="00096372" w:rsidRPr="00F32ADB">
        <w:t>,</w:t>
      </w:r>
      <w:r w:rsidRPr="00F32ADB">
        <w:t xml:space="preserve"> (</w:t>
      </w:r>
      <w:r w:rsidRPr="00F32ADB">
        <w:rPr>
          <w:b/>
        </w:rPr>
        <w:t>J</w:t>
      </w:r>
      <w:r w:rsidRPr="00F32ADB">
        <w:t>): VLC+F-actin+ drawn contour.  (</w:t>
      </w:r>
      <w:r w:rsidRPr="00F32ADB">
        <w:rPr>
          <w:b/>
        </w:rPr>
        <w:t>K - R</w:t>
      </w:r>
      <w:r w:rsidRPr="00F32ADB">
        <w:t>) Successful transfection of neighbor cells</w:t>
      </w:r>
      <w:r w:rsidR="009F05E5" w:rsidRPr="00F32ADB">
        <w:t xml:space="preserve"> was achieved </w:t>
      </w:r>
      <w:r w:rsidRPr="00F32ADB">
        <w:t>(</w:t>
      </w:r>
      <w:r w:rsidRPr="00F32ADB">
        <w:rPr>
          <w:b/>
        </w:rPr>
        <w:t>K - N</w:t>
      </w:r>
      <w:r w:rsidRPr="00F32ADB">
        <w:t>): with Tol2-GgVCL/*TBM; (</w:t>
      </w:r>
      <w:r w:rsidRPr="00F32ADB">
        <w:rPr>
          <w:b/>
        </w:rPr>
        <w:t>O - R</w:t>
      </w:r>
      <w:r w:rsidRPr="00F32ADB">
        <w:t>): with Tol2-GgVCL. (</w:t>
      </w:r>
      <w:r w:rsidRPr="00F32ADB">
        <w:rPr>
          <w:b/>
        </w:rPr>
        <w:t>K, O</w:t>
      </w:r>
      <w:r w:rsidRPr="00F32ADB">
        <w:t>): F-actin, (</w:t>
      </w:r>
      <w:r w:rsidRPr="00F32ADB">
        <w:rPr>
          <w:b/>
        </w:rPr>
        <w:t>L, P</w:t>
      </w:r>
      <w:r w:rsidRPr="00F32ADB">
        <w:t>): VCL, (</w:t>
      </w:r>
      <w:r w:rsidRPr="00F32ADB">
        <w:rPr>
          <w:b/>
        </w:rPr>
        <w:t>M</w:t>
      </w:r>
      <w:proofErr w:type="gramStart"/>
      <w:r w:rsidRPr="00F32ADB">
        <w:rPr>
          <w:b/>
        </w:rPr>
        <w:t>,Q</w:t>
      </w:r>
      <w:proofErr w:type="gramEnd"/>
      <w:r w:rsidRPr="00F32ADB">
        <w:t>): GFP, (</w:t>
      </w:r>
      <w:r w:rsidRPr="00F32ADB">
        <w:rPr>
          <w:b/>
        </w:rPr>
        <w:t>N,R</w:t>
      </w:r>
      <w:r w:rsidRPr="00F32ADB">
        <w:t>): DAPI. Bar: 25 µm</w:t>
      </w:r>
    </w:p>
    <w:p w14:paraId="15FEC6B8" w14:textId="2D5B54E1" w:rsidR="00564F83" w:rsidRPr="00594FFC" w:rsidRDefault="00564F83" w:rsidP="00564F83">
      <w:pPr>
        <w:pStyle w:val="Ttulo2"/>
      </w:pPr>
      <w:bookmarkStart w:id="23" w:name="_Toc69460018"/>
      <w:proofErr w:type="gramStart"/>
      <w:r w:rsidRPr="00594FFC">
        <w:lastRenderedPageBreak/>
        <w:t>Supplemental Figure S8.</w:t>
      </w:r>
      <w:proofErr w:type="gramEnd"/>
      <w:r w:rsidRPr="00594FFC">
        <w:t xml:space="preserve"> Cell shape index</w:t>
      </w:r>
      <w:r>
        <w:t xml:space="preserve"> changes induced </w:t>
      </w:r>
      <w:proofErr w:type="gramStart"/>
      <w:r>
        <w:t>by  “</w:t>
      </w:r>
      <w:proofErr w:type="gramEnd"/>
      <w:r>
        <w:t>KO” or VCL/*TBM</w:t>
      </w:r>
      <w:bookmarkEnd w:id="23"/>
      <w:r>
        <w:t xml:space="preserve"> </w:t>
      </w:r>
    </w:p>
    <w:p w14:paraId="15988B4C" w14:textId="66DE497A" w:rsidR="00C64827" w:rsidRDefault="00C64827" w:rsidP="00564F83">
      <w:pPr>
        <w:spacing w:line="360" w:lineRule="auto"/>
        <w:jc w:val="both"/>
      </w:pPr>
    </w:p>
    <w:p w14:paraId="58799398" w14:textId="77777777" w:rsidR="00BB39CF" w:rsidRDefault="00BB39CF" w:rsidP="00564F83">
      <w:pPr>
        <w:spacing w:line="360" w:lineRule="auto"/>
        <w:jc w:val="both"/>
      </w:pPr>
    </w:p>
    <w:p w14:paraId="25662F11" w14:textId="113B0BEA" w:rsidR="00BB39CF" w:rsidRDefault="00BB39CF" w:rsidP="00BB39CF">
      <w:pPr>
        <w:pStyle w:val="Ttulo1"/>
      </w:pPr>
      <w:bookmarkStart w:id="24" w:name="_Toc69460019"/>
      <w:r>
        <w:t>Supplemental References (FRET)</w:t>
      </w:r>
      <w:bookmarkEnd w:id="24"/>
    </w:p>
    <w:p w14:paraId="651FC32B" w14:textId="77777777" w:rsidR="00BB39CF" w:rsidRDefault="00BB39CF" w:rsidP="00564F83">
      <w:pPr>
        <w:spacing w:line="360" w:lineRule="auto"/>
        <w:jc w:val="both"/>
      </w:pPr>
    </w:p>
    <w:p w14:paraId="1FAD8202" w14:textId="57493987" w:rsidR="00BB39CF" w:rsidRDefault="00BB39CF" w:rsidP="00564F83">
      <w:pPr>
        <w:spacing w:line="360" w:lineRule="auto"/>
        <w:jc w:val="both"/>
      </w:pPr>
      <w:proofErr w:type="spellStart"/>
      <w:r>
        <w:t>Konig</w:t>
      </w:r>
      <w:proofErr w:type="spellEnd"/>
      <w:r>
        <w:t xml:space="preserve">, P.; </w:t>
      </w:r>
      <w:proofErr w:type="spellStart"/>
      <w:r>
        <w:t>Krasteva</w:t>
      </w:r>
      <w:proofErr w:type="spellEnd"/>
      <w:r>
        <w:t xml:space="preserve">, G.; Tag, C.; </w:t>
      </w:r>
      <w:proofErr w:type="spellStart"/>
      <w:r>
        <w:t>Konig</w:t>
      </w:r>
      <w:proofErr w:type="spellEnd"/>
      <w:r>
        <w:t xml:space="preserve">, I.R.; </w:t>
      </w:r>
      <w:proofErr w:type="spellStart"/>
      <w:r>
        <w:t>Arens</w:t>
      </w:r>
      <w:proofErr w:type="spellEnd"/>
      <w:r>
        <w:t xml:space="preserve">, C.; </w:t>
      </w:r>
      <w:proofErr w:type="spellStart"/>
      <w:r>
        <w:t>Kummer</w:t>
      </w:r>
      <w:proofErr w:type="spellEnd"/>
      <w:r>
        <w:t xml:space="preserve">, W. FRET-CLSM and double-labeling indirect immunofluorescence to detect close association of proteins in tissue sections. </w:t>
      </w:r>
      <w:r>
        <w:rPr>
          <w:i/>
          <w:iCs/>
        </w:rPr>
        <w:t>Laboratory investigation; a journal of technical methods and pathology</w:t>
      </w:r>
      <w:r>
        <w:t xml:space="preserve"> </w:t>
      </w:r>
      <w:r>
        <w:rPr>
          <w:b/>
          <w:bCs/>
        </w:rPr>
        <w:t>2006</w:t>
      </w:r>
      <w:r>
        <w:t xml:space="preserve">, </w:t>
      </w:r>
      <w:r>
        <w:rPr>
          <w:i/>
          <w:iCs/>
        </w:rPr>
        <w:t>86</w:t>
      </w:r>
      <w:r>
        <w:t>, 853–864, doi:10.1038/labinvest.3700443</w:t>
      </w:r>
    </w:p>
    <w:p w14:paraId="35DD0BEE" w14:textId="77777777" w:rsidR="00BB39CF" w:rsidRDefault="00BB39CF" w:rsidP="00BB39CF">
      <w:pPr>
        <w:spacing w:line="360" w:lineRule="auto"/>
        <w:jc w:val="both"/>
      </w:pPr>
      <w:proofErr w:type="spellStart"/>
      <w:r w:rsidRPr="00BB39CF">
        <w:t>Youvan</w:t>
      </w:r>
      <w:proofErr w:type="spellEnd"/>
      <w:r w:rsidRPr="00BB39CF">
        <w:t xml:space="preserve">, D.C.; Silva, C.M.; Diagnostics, A.C.; Coleman, W.J.; Yang, M. Calibration of Fluorescence Resonance Energy Transfer in Microscopy Using Genetically Engineered GFP Derivatives on Nickel Chelating Beads Calibration of Fluorescence Resonance Energy Transfer in Microscopy Using Genetically Engineered GFP Derivatives on . </w:t>
      </w:r>
      <w:r w:rsidRPr="00BB39CF">
        <w:rPr>
          <w:b/>
          <w:bCs/>
        </w:rPr>
        <w:t>2003</w:t>
      </w:r>
      <w:r w:rsidRPr="00BB39CF">
        <w:t>.</w:t>
      </w:r>
    </w:p>
    <w:p w14:paraId="4A9F0DCE" w14:textId="77777777" w:rsidR="002357E6" w:rsidRDefault="002357E6" w:rsidP="00564F83">
      <w:pPr>
        <w:spacing w:line="360" w:lineRule="auto"/>
        <w:jc w:val="both"/>
      </w:pPr>
    </w:p>
    <w:sectPr w:rsidR="002357E6" w:rsidSect="006048A3">
      <w:pgSz w:w="12240" w:h="15840"/>
      <w:pgMar w:top="720" w:right="720" w:bottom="720" w:left="72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12FE0"/>
    <w:multiLevelType w:val="hybridMultilevel"/>
    <w:tmpl w:val="8F3EC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15457B"/>
    <w:multiLevelType w:val="hybridMultilevel"/>
    <w:tmpl w:val="F10CE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573A0E"/>
    <w:multiLevelType w:val="hybridMultilevel"/>
    <w:tmpl w:val="3D1485F4"/>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21C255E3"/>
    <w:multiLevelType w:val="hybridMultilevel"/>
    <w:tmpl w:val="4FF49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774C56"/>
    <w:multiLevelType w:val="multilevel"/>
    <w:tmpl w:val="F48C2E9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nsid w:val="646B327E"/>
    <w:multiLevelType w:val="hybridMultilevel"/>
    <w:tmpl w:val="16308F2E"/>
    <w:lvl w:ilvl="0" w:tplc="52F88DD2">
      <w:start w:val="1"/>
      <w:numFmt w:val="upperLetter"/>
      <w:lvlText w:val="(%1)"/>
      <w:lvlJc w:val="left"/>
      <w:pPr>
        <w:ind w:left="99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lome Vilchez Larrea">
    <w15:presenceInfo w15:providerId="Windows Live" w15:userId="3a840624044775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229"/>
    <w:rsid w:val="00054617"/>
    <w:rsid w:val="00096372"/>
    <w:rsid w:val="000E0DA4"/>
    <w:rsid w:val="000F71C3"/>
    <w:rsid w:val="001036E3"/>
    <w:rsid w:val="0015786D"/>
    <w:rsid w:val="00232661"/>
    <w:rsid w:val="002357E6"/>
    <w:rsid w:val="002B1D15"/>
    <w:rsid w:val="00316311"/>
    <w:rsid w:val="003A11C6"/>
    <w:rsid w:val="003E3316"/>
    <w:rsid w:val="004E4108"/>
    <w:rsid w:val="0051683C"/>
    <w:rsid w:val="00564F83"/>
    <w:rsid w:val="00583A6A"/>
    <w:rsid w:val="006048A3"/>
    <w:rsid w:val="006333E4"/>
    <w:rsid w:val="00665B95"/>
    <w:rsid w:val="006D3647"/>
    <w:rsid w:val="006F44C7"/>
    <w:rsid w:val="00730C5E"/>
    <w:rsid w:val="007567C1"/>
    <w:rsid w:val="007D7D2A"/>
    <w:rsid w:val="0084523C"/>
    <w:rsid w:val="008B18A2"/>
    <w:rsid w:val="008C6746"/>
    <w:rsid w:val="009032F7"/>
    <w:rsid w:val="009352AD"/>
    <w:rsid w:val="00966107"/>
    <w:rsid w:val="009F05E5"/>
    <w:rsid w:val="00A71B9E"/>
    <w:rsid w:val="00B50693"/>
    <w:rsid w:val="00BB39CF"/>
    <w:rsid w:val="00C367BE"/>
    <w:rsid w:val="00C6264D"/>
    <w:rsid w:val="00C64827"/>
    <w:rsid w:val="00C816EB"/>
    <w:rsid w:val="00CE7229"/>
    <w:rsid w:val="00D954E6"/>
    <w:rsid w:val="00DF6C47"/>
    <w:rsid w:val="00E1266D"/>
    <w:rsid w:val="00EB0E76"/>
    <w:rsid w:val="00ED0E5A"/>
    <w:rsid w:val="00F32ADB"/>
    <w:rsid w:val="00F4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E5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autoRedefine/>
    <w:uiPriority w:val="9"/>
    <w:qFormat/>
    <w:rsid w:val="00C64827"/>
    <w:pPr>
      <w:keepNext/>
      <w:keepLines/>
      <w:spacing w:before="480" w:after="0" w:line="480" w:lineRule="auto"/>
      <w:outlineLvl w:val="0"/>
    </w:pPr>
    <w:rPr>
      <w:rFonts w:ascii="Arial" w:eastAsiaTheme="majorEastAsia" w:hAnsi="Arial" w:cstheme="majorBidi"/>
      <w:b/>
      <w:bCs/>
      <w:sz w:val="24"/>
      <w:szCs w:val="28"/>
    </w:rPr>
  </w:style>
  <w:style w:type="paragraph" w:styleId="Ttulo2">
    <w:name w:val="heading 2"/>
    <w:basedOn w:val="Normal"/>
    <w:next w:val="Normal"/>
    <w:link w:val="Ttulo2Car"/>
    <w:uiPriority w:val="9"/>
    <w:unhideWhenUsed/>
    <w:qFormat/>
    <w:rsid w:val="00C6482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64827"/>
    <w:rPr>
      <w:rFonts w:ascii="Arial" w:eastAsiaTheme="majorEastAsia" w:hAnsi="Arial" w:cstheme="majorBidi"/>
      <w:b/>
      <w:bCs/>
      <w:sz w:val="24"/>
      <w:szCs w:val="28"/>
    </w:rPr>
  </w:style>
  <w:style w:type="character" w:customStyle="1" w:styleId="Ttulo2Car">
    <w:name w:val="Título 2 Car"/>
    <w:basedOn w:val="Fuentedeprrafopredeter"/>
    <w:link w:val="Ttulo2"/>
    <w:uiPriority w:val="9"/>
    <w:rsid w:val="00C64827"/>
    <w:rPr>
      <w:rFonts w:asciiTheme="majorHAnsi" w:eastAsiaTheme="majorEastAsia" w:hAnsiTheme="majorHAnsi" w:cstheme="majorBidi"/>
      <w:b/>
      <w:bCs/>
      <w:color w:val="4F81BD" w:themeColor="accent1"/>
      <w:sz w:val="26"/>
      <w:szCs w:val="26"/>
    </w:rPr>
  </w:style>
  <w:style w:type="character" w:styleId="Referenciasutil">
    <w:name w:val="Subtle Reference"/>
    <w:basedOn w:val="Fuentedeprrafopredeter"/>
    <w:uiPriority w:val="31"/>
    <w:qFormat/>
    <w:rsid w:val="00C64827"/>
    <w:rPr>
      <w:smallCaps/>
      <w:color w:val="C0504D" w:themeColor="accent2"/>
      <w:u w:val="single"/>
    </w:rPr>
  </w:style>
  <w:style w:type="paragraph" w:styleId="Textodeglobo">
    <w:name w:val="Balloon Text"/>
    <w:basedOn w:val="Normal"/>
    <w:link w:val="TextodegloboCar"/>
    <w:uiPriority w:val="99"/>
    <w:semiHidden/>
    <w:unhideWhenUsed/>
    <w:rsid w:val="00C648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4827"/>
    <w:rPr>
      <w:rFonts w:ascii="Tahoma" w:hAnsi="Tahoma" w:cs="Tahoma"/>
      <w:sz w:val="16"/>
      <w:szCs w:val="16"/>
    </w:rPr>
  </w:style>
  <w:style w:type="character" w:styleId="Refdecomentario">
    <w:name w:val="annotation reference"/>
    <w:basedOn w:val="Fuentedeprrafopredeter"/>
    <w:uiPriority w:val="99"/>
    <w:semiHidden/>
    <w:unhideWhenUsed/>
    <w:rsid w:val="007D7D2A"/>
    <w:rPr>
      <w:sz w:val="16"/>
      <w:szCs w:val="16"/>
    </w:rPr>
  </w:style>
  <w:style w:type="paragraph" w:styleId="Textocomentario">
    <w:name w:val="annotation text"/>
    <w:basedOn w:val="Normal"/>
    <w:link w:val="TextocomentarioCar"/>
    <w:uiPriority w:val="99"/>
    <w:semiHidden/>
    <w:unhideWhenUsed/>
    <w:rsid w:val="007D7D2A"/>
    <w:pPr>
      <w:spacing w:line="240" w:lineRule="auto"/>
    </w:pPr>
    <w:rPr>
      <w:rFonts w:ascii="Arial" w:hAnsi="Arial"/>
      <w:sz w:val="20"/>
      <w:szCs w:val="20"/>
    </w:rPr>
  </w:style>
  <w:style w:type="character" w:customStyle="1" w:styleId="TextocomentarioCar">
    <w:name w:val="Texto comentario Car"/>
    <w:basedOn w:val="Fuentedeprrafopredeter"/>
    <w:link w:val="Textocomentario"/>
    <w:uiPriority w:val="99"/>
    <w:semiHidden/>
    <w:rsid w:val="007D7D2A"/>
    <w:rPr>
      <w:rFonts w:ascii="Arial" w:hAnsi="Arial"/>
      <w:sz w:val="20"/>
      <w:szCs w:val="20"/>
    </w:rPr>
  </w:style>
  <w:style w:type="paragraph" w:styleId="Prrafodelista">
    <w:name w:val="List Paragraph"/>
    <w:basedOn w:val="Normal"/>
    <w:uiPriority w:val="34"/>
    <w:qFormat/>
    <w:rsid w:val="00054617"/>
    <w:pPr>
      <w:ind w:left="720"/>
      <w:contextualSpacing/>
    </w:pPr>
    <w:rPr>
      <w:rFonts w:ascii="Arial" w:hAnsi="Arial"/>
    </w:rPr>
  </w:style>
  <w:style w:type="table" w:styleId="Tablaconcuadrcula">
    <w:name w:val="Table Grid"/>
    <w:basedOn w:val="Tablanormal"/>
    <w:uiPriority w:val="59"/>
    <w:rsid w:val="002326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fa">
    <w:name w:val="Bibliography"/>
    <w:basedOn w:val="Normal"/>
    <w:next w:val="Normal"/>
    <w:uiPriority w:val="37"/>
    <w:unhideWhenUsed/>
    <w:rsid w:val="009032F7"/>
    <w:pPr>
      <w:tabs>
        <w:tab w:val="left" w:pos="384"/>
      </w:tabs>
      <w:spacing w:after="0" w:line="240" w:lineRule="auto"/>
      <w:ind w:left="384" w:hanging="384"/>
    </w:pPr>
  </w:style>
  <w:style w:type="paragraph" w:styleId="TtulodeTDC">
    <w:name w:val="TOC Heading"/>
    <w:basedOn w:val="Ttulo1"/>
    <w:next w:val="Normal"/>
    <w:uiPriority w:val="39"/>
    <w:semiHidden/>
    <w:unhideWhenUsed/>
    <w:qFormat/>
    <w:rsid w:val="00583A6A"/>
    <w:pPr>
      <w:spacing w:line="276" w:lineRule="auto"/>
      <w:outlineLvl w:val="9"/>
    </w:pPr>
    <w:rPr>
      <w:rFonts w:asciiTheme="majorHAnsi" w:hAnsiTheme="majorHAnsi"/>
      <w:color w:val="365F91" w:themeColor="accent1" w:themeShade="BF"/>
      <w:sz w:val="28"/>
      <w:lang w:eastAsia="ja-JP"/>
    </w:rPr>
  </w:style>
  <w:style w:type="paragraph" w:styleId="TDC1">
    <w:name w:val="toc 1"/>
    <w:basedOn w:val="Normal"/>
    <w:next w:val="Normal"/>
    <w:autoRedefine/>
    <w:uiPriority w:val="39"/>
    <w:unhideWhenUsed/>
    <w:rsid w:val="00583A6A"/>
    <w:pPr>
      <w:spacing w:after="100"/>
    </w:pPr>
  </w:style>
  <w:style w:type="paragraph" w:styleId="TDC2">
    <w:name w:val="toc 2"/>
    <w:basedOn w:val="Normal"/>
    <w:next w:val="Normal"/>
    <w:autoRedefine/>
    <w:uiPriority w:val="39"/>
    <w:unhideWhenUsed/>
    <w:rsid w:val="00583A6A"/>
    <w:pPr>
      <w:spacing w:after="100"/>
      <w:ind w:left="220"/>
    </w:pPr>
  </w:style>
  <w:style w:type="character" w:styleId="Hipervnculo">
    <w:name w:val="Hyperlink"/>
    <w:basedOn w:val="Fuentedeprrafopredeter"/>
    <w:uiPriority w:val="99"/>
    <w:unhideWhenUsed/>
    <w:rsid w:val="00583A6A"/>
    <w:rPr>
      <w:color w:val="0000FF" w:themeColor="hyperlink"/>
      <w:u w:val="single"/>
    </w:rPr>
  </w:style>
  <w:style w:type="paragraph" w:styleId="Asuntodelcomentario">
    <w:name w:val="annotation subject"/>
    <w:basedOn w:val="Textocomentario"/>
    <w:next w:val="Textocomentario"/>
    <w:link w:val="AsuntodelcomentarioCar"/>
    <w:uiPriority w:val="99"/>
    <w:semiHidden/>
    <w:unhideWhenUsed/>
    <w:rsid w:val="0051683C"/>
    <w:rPr>
      <w:rFonts w:asciiTheme="minorHAnsi" w:hAnsiTheme="minorHAnsi"/>
      <w:b/>
      <w:bCs/>
    </w:rPr>
  </w:style>
  <w:style w:type="character" w:customStyle="1" w:styleId="AsuntodelcomentarioCar">
    <w:name w:val="Asunto del comentario Car"/>
    <w:basedOn w:val="TextocomentarioCar"/>
    <w:link w:val="Asuntodelcomentario"/>
    <w:uiPriority w:val="99"/>
    <w:semiHidden/>
    <w:rsid w:val="0051683C"/>
    <w:rPr>
      <w:rFonts w:ascii="Arial" w:hAnsi="Arial"/>
      <w:b/>
      <w:bCs/>
      <w:sz w:val="20"/>
      <w:szCs w:val="20"/>
    </w:rPr>
  </w:style>
  <w:style w:type="character" w:styleId="Nmerodelnea">
    <w:name w:val="line number"/>
    <w:basedOn w:val="Fuentedeprrafopredeter"/>
    <w:uiPriority w:val="99"/>
    <w:semiHidden/>
    <w:unhideWhenUsed/>
    <w:rsid w:val="006048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autoRedefine/>
    <w:uiPriority w:val="9"/>
    <w:qFormat/>
    <w:rsid w:val="00C64827"/>
    <w:pPr>
      <w:keepNext/>
      <w:keepLines/>
      <w:spacing w:before="480" w:after="0" w:line="480" w:lineRule="auto"/>
      <w:outlineLvl w:val="0"/>
    </w:pPr>
    <w:rPr>
      <w:rFonts w:ascii="Arial" w:eastAsiaTheme="majorEastAsia" w:hAnsi="Arial" w:cstheme="majorBidi"/>
      <w:b/>
      <w:bCs/>
      <w:sz w:val="24"/>
      <w:szCs w:val="28"/>
    </w:rPr>
  </w:style>
  <w:style w:type="paragraph" w:styleId="Ttulo2">
    <w:name w:val="heading 2"/>
    <w:basedOn w:val="Normal"/>
    <w:next w:val="Normal"/>
    <w:link w:val="Ttulo2Car"/>
    <w:uiPriority w:val="9"/>
    <w:unhideWhenUsed/>
    <w:qFormat/>
    <w:rsid w:val="00C6482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64827"/>
    <w:rPr>
      <w:rFonts w:ascii="Arial" w:eastAsiaTheme="majorEastAsia" w:hAnsi="Arial" w:cstheme="majorBidi"/>
      <w:b/>
      <w:bCs/>
      <w:sz w:val="24"/>
      <w:szCs w:val="28"/>
    </w:rPr>
  </w:style>
  <w:style w:type="character" w:customStyle="1" w:styleId="Ttulo2Car">
    <w:name w:val="Título 2 Car"/>
    <w:basedOn w:val="Fuentedeprrafopredeter"/>
    <w:link w:val="Ttulo2"/>
    <w:uiPriority w:val="9"/>
    <w:rsid w:val="00C64827"/>
    <w:rPr>
      <w:rFonts w:asciiTheme="majorHAnsi" w:eastAsiaTheme="majorEastAsia" w:hAnsiTheme="majorHAnsi" w:cstheme="majorBidi"/>
      <w:b/>
      <w:bCs/>
      <w:color w:val="4F81BD" w:themeColor="accent1"/>
      <w:sz w:val="26"/>
      <w:szCs w:val="26"/>
    </w:rPr>
  </w:style>
  <w:style w:type="character" w:styleId="Referenciasutil">
    <w:name w:val="Subtle Reference"/>
    <w:basedOn w:val="Fuentedeprrafopredeter"/>
    <w:uiPriority w:val="31"/>
    <w:qFormat/>
    <w:rsid w:val="00C64827"/>
    <w:rPr>
      <w:smallCaps/>
      <w:color w:val="C0504D" w:themeColor="accent2"/>
      <w:u w:val="single"/>
    </w:rPr>
  </w:style>
  <w:style w:type="paragraph" w:styleId="Textodeglobo">
    <w:name w:val="Balloon Text"/>
    <w:basedOn w:val="Normal"/>
    <w:link w:val="TextodegloboCar"/>
    <w:uiPriority w:val="99"/>
    <w:semiHidden/>
    <w:unhideWhenUsed/>
    <w:rsid w:val="00C648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4827"/>
    <w:rPr>
      <w:rFonts w:ascii="Tahoma" w:hAnsi="Tahoma" w:cs="Tahoma"/>
      <w:sz w:val="16"/>
      <w:szCs w:val="16"/>
    </w:rPr>
  </w:style>
  <w:style w:type="character" w:styleId="Refdecomentario">
    <w:name w:val="annotation reference"/>
    <w:basedOn w:val="Fuentedeprrafopredeter"/>
    <w:uiPriority w:val="99"/>
    <w:semiHidden/>
    <w:unhideWhenUsed/>
    <w:rsid w:val="007D7D2A"/>
    <w:rPr>
      <w:sz w:val="16"/>
      <w:szCs w:val="16"/>
    </w:rPr>
  </w:style>
  <w:style w:type="paragraph" w:styleId="Textocomentario">
    <w:name w:val="annotation text"/>
    <w:basedOn w:val="Normal"/>
    <w:link w:val="TextocomentarioCar"/>
    <w:uiPriority w:val="99"/>
    <w:semiHidden/>
    <w:unhideWhenUsed/>
    <w:rsid w:val="007D7D2A"/>
    <w:pPr>
      <w:spacing w:line="240" w:lineRule="auto"/>
    </w:pPr>
    <w:rPr>
      <w:rFonts w:ascii="Arial" w:hAnsi="Arial"/>
      <w:sz w:val="20"/>
      <w:szCs w:val="20"/>
    </w:rPr>
  </w:style>
  <w:style w:type="character" w:customStyle="1" w:styleId="TextocomentarioCar">
    <w:name w:val="Texto comentario Car"/>
    <w:basedOn w:val="Fuentedeprrafopredeter"/>
    <w:link w:val="Textocomentario"/>
    <w:uiPriority w:val="99"/>
    <w:semiHidden/>
    <w:rsid w:val="007D7D2A"/>
    <w:rPr>
      <w:rFonts w:ascii="Arial" w:hAnsi="Arial"/>
      <w:sz w:val="20"/>
      <w:szCs w:val="20"/>
    </w:rPr>
  </w:style>
  <w:style w:type="paragraph" w:styleId="Prrafodelista">
    <w:name w:val="List Paragraph"/>
    <w:basedOn w:val="Normal"/>
    <w:uiPriority w:val="34"/>
    <w:qFormat/>
    <w:rsid w:val="00054617"/>
    <w:pPr>
      <w:ind w:left="720"/>
      <w:contextualSpacing/>
    </w:pPr>
    <w:rPr>
      <w:rFonts w:ascii="Arial" w:hAnsi="Arial"/>
    </w:rPr>
  </w:style>
  <w:style w:type="table" w:styleId="Tablaconcuadrcula">
    <w:name w:val="Table Grid"/>
    <w:basedOn w:val="Tablanormal"/>
    <w:uiPriority w:val="59"/>
    <w:rsid w:val="002326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fa">
    <w:name w:val="Bibliography"/>
    <w:basedOn w:val="Normal"/>
    <w:next w:val="Normal"/>
    <w:uiPriority w:val="37"/>
    <w:unhideWhenUsed/>
    <w:rsid w:val="009032F7"/>
    <w:pPr>
      <w:tabs>
        <w:tab w:val="left" w:pos="384"/>
      </w:tabs>
      <w:spacing w:after="0" w:line="240" w:lineRule="auto"/>
      <w:ind w:left="384" w:hanging="384"/>
    </w:pPr>
  </w:style>
  <w:style w:type="paragraph" w:styleId="TtulodeTDC">
    <w:name w:val="TOC Heading"/>
    <w:basedOn w:val="Ttulo1"/>
    <w:next w:val="Normal"/>
    <w:uiPriority w:val="39"/>
    <w:semiHidden/>
    <w:unhideWhenUsed/>
    <w:qFormat/>
    <w:rsid w:val="00583A6A"/>
    <w:pPr>
      <w:spacing w:line="276" w:lineRule="auto"/>
      <w:outlineLvl w:val="9"/>
    </w:pPr>
    <w:rPr>
      <w:rFonts w:asciiTheme="majorHAnsi" w:hAnsiTheme="majorHAnsi"/>
      <w:color w:val="365F91" w:themeColor="accent1" w:themeShade="BF"/>
      <w:sz w:val="28"/>
      <w:lang w:eastAsia="ja-JP"/>
    </w:rPr>
  </w:style>
  <w:style w:type="paragraph" w:styleId="TDC1">
    <w:name w:val="toc 1"/>
    <w:basedOn w:val="Normal"/>
    <w:next w:val="Normal"/>
    <w:autoRedefine/>
    <w:uiPriority w:val="39"/>
    <w:unhideWhenUsed/>
    <w:rsid w:val="00583A6A"/>
    <w:pPr>
      <w:spacing w:after="100"/>
    </w:pPr>
  </w:style>
  <w:style w:type="paragraph" w:styleId="TDC2">
    <w:name w:val="toc 2"/>
    <w:basedOn w:val="Normal"/>
    <w:next w:val="Normal"/>
    <w:autoRedefine/>
    <w:uiPriority w:val="39"/>
    <w:unhideWhenUsed/>
    <w:rsid w:val="00583A6A"/>
    <w:pPr>
      <w:spacing w:after="100"/>
      <w:ind w:left="220"/>
    </w:pPr>
  </w:style>
  <w:style w:type="character" w:styleId="Hipervnculo">
    <w:name w:val="Hyperlink"/>
    <w:basedOn w:val="Fuentedeprrafopredeter"/>
    <w:uiPriority w:val="99"/>
    <w:unhideWhenUsed/>
    <w:rsid w:val="00583A6A"/>
    <w:rPr>
      <w:color w:val="0000FF" w:themeColor="hyperlink"/>
      <w:u w:val="single"/>
    </w:rPr>
  </w:style>
  <w:style w:type="paragraph" w:styleId="Asuntodelcomentario">
    <w:name w:val="annotation subject"/>
    <w:basedOn w:val="Textocomentario"/>
    <w:next w:val="Textocomentario"/>
    <w:link w:val="AsuntodelcomentarioCar"/>
    <w:uiPriority w:val="99"/>
    <w:semiHidden/>
    <w:unhideWhenUsed/>
    <w:rsid w:val="0051683C"/>
    <w:rPr>
      <w:rFonts w:asciiTheme="minorHAnsi" w:hAnsiTheme="minorHAnsi"/>
      <w:b/>
      <w:bCs/>
    </w:rPr>
  </w:style>
  <w:style w:type="character" w:customStyle="1" w:styleId="AsuntodelcomentarioCar">
    <w:name w:val="Asunto del comentario Car"/>
    <w:basedOn w:val="TextocomentarioCar"/>
    <w:link w:val="Asuntodelcomentario"/>
    <w:uiPriority w:val="99"/>
    <w:semiHidden/>
    <w:rsid w:val="0051683C"/>
    <w:rPr>
      <w:rFonts w:ascii="Arial" w:hAnsi="Arial"/>
      <w:b/>
      <w:bCs/>
      <w:sz w:val="20"/>
      <w:szCs w:val="20"/>
    </w:rPr>
  </w:style>
  <w:style w:type="character" w:styleId="Nmerodelnea">
    <w:name w:val="line number"/>
    <w:basedOn w:val="Fuentedeprrafopredeter"/>
    <w:uiPriority w:val="99"/>
    <w:semiHidden/>
    <w:unhideWhenUsed/>
    <w:rsid w:val="00604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1/relationships/people" Target="people.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272B5-A9C7-4CAC-B3EC-D35D0CB7F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2711</Words>
  <Characters>15454</Characters>
  <Application>Microsoft Office Word</Application>
  <DocSecurity>0</DocSecurity>
  <Lines>128</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gateway</cp:lastModifiedBy>
  <cp:revision>5</cp:revision>
  <cp:lastPrinted>2021-04-16T13:16:00Z</cp:lastPrinted>
  <dcterms:created xsi:type="dcterms:W3CDTF">2021-04-16T13:15:00Z</dcterms:created>
  <dcterms:modified xsi:type="dcterms:W3CDTF">2021-04-16T13:16:00Z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zotero-version="5.0.88"&gt;&lt;session id="rLI4COGZ"/&gt;&lt;style id="http://www.zotero.org/styles/international-journal-of-molecular-sciences" hasBibliography="1" bibliographyStyleHasBeenSet="1"/&gt;&lt;prefs&gt;&lt;pref name="fieldType" value="Field"/&gt;&lt;</vt:lpwstr>
  </property>
  <property fmtid="{D5CDD505-2E9C-101B-9397-08002B2CF9AE}" pid="3" name="ZOTERO_PREF_2">
    <vt:lpwstr>/prefs&gt;&lt;/data&gt;</vt:lpwstr>
  </property>
</Properties>
</file>