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B49" w:rsidRPr="00015B49" w:rsidRDefault="00015B49" w:rsidP="005610FF">
      <w:pPr>
        <w:spacing w:line="360" w:lineRule="auto"/>
        <w:ind w:firstLine="426"/>
        <w:jc w:val="both"/>
        <w:rPr>
          <w:b/>
          <w:szCs w:val="24"/>
        </w:rPr>
      </w:pPr>
      <w:r w:rsidRPr="00015B49">
        <w:rPr>
          <w:b/>
          <w:szCs w:val="24"/>
        </w:rPr>
        <w:t>Supplementary file 1</w:t>
      </w:r>
    </w:p>
    <w:p w:rsidR="005610FF" w:rsidRPr="00995D69" w:rsidRDefault="005610FF" w:rsidP="005610FF">
      <w:pPr>
        <w:spacing w:line="360" w:lineRule="auto"/>
        <w:ind w:firstLine="426"/>
        <w:jc w:val="both"/>
        <w:rPr>
          <w:szCs w:val="24"/>
        </w:rPr>
      </w:pPr>
      <w:r w:rsidRPr="00BD1EB1">
        <w:rPr>
          <w:szCs w:val="24"/>
        </w:rPr>
        <w:t xml:space="preserve">In the Scott River, the measurement profile was located 200 m above its mouth to the Bellsund Fjord. Water stages were recorded 144 times per day with a CTD-Diver meter (Schlumberger Water Services), with a measurement accuracy of ±0.5cm. The flow velocity was </w:t>
      </w:r>
      <w:r>
        <w:rPr>
          <w:szCs w:val="24"/>
        </w:rPr>
        <w:t>measured by</w:t>
      </w:r>
      <w:r w:rsidRPr="00BD1EB1">
        <w:rPr>
          <w:szCs w:val="24"/>
        </w:rPr>
        <w:t xml:space="preserve"> </w:t>
      </w:r>
      <w:r>
        <w:rPr>
          <w:szCs w:val="24"/>
        </w:rPr>
        <w:t xml:space="preserve">a HEGA II </w:t>
      </w:r>
      <w:r w:rsidRPr="00BD1EB1">
        <w:rPr>
          <w:szCs w:val="24"/>
        </w:rPr>
        <w:t>current meter and an</w:t>
      </w:r>
      <w:r>
        <w:rPr>
          <w:szCs w:val="24"/>
        </w:rPr>
        <w:t xml:space="preserve"> OTT A</w:t>
      </w:r>
      <w:bookmarkStart w:id="0" w:name="_GoBack"/>
      <w:bookmarkEnd w:id="0"/>
      <w:r>
        <w:rPr>
          <w:szCs w:val="24"/>
        </w:rPr>
        <w:t>DC</w:t>
      </w:r>
      <w:r w:rsidRPr="00BD1EB1">
        <w:rPr>
          <w:szCs w:val="24"/>
        </w:rPr>
        <w:t xml:space="preserve"> ultrasonic device, with a range of flow velocity measurements of 0.02– 3.00 m s</w:t>
      </w:r>
      <w:r w:rsidRPr="0058368D">
        <w:rPr>
          <w:szCs w:val="24"/>
          <w:vertAlign w:val="superscript"/>
        </w:rPr>
        <w:t>−1</w:t>
      </w:r>
      <w:r w:rsidRPr="00BD1EB1">
        <w:rPr>
          <w:szCs w:val="24"/>
        </w:rPr>
        <w:t xml:space="preserve"> and 0.2–2.4 m s</w:t>
      </w:r>
      <w:r w:rsidRPr="0058368D">
        <w:rPr>
          <w:szCs w:val="24"/>
          <w:vertAlign w:val="superscript"/>
        </w:rPr>
        <w:t>−1</w:t>
      </w:r>
      <w:r w:rsidRPr="00BD1EB1">
        <w:rPr>
          <w:szCs w:val="24"/>
        </w:rPr>
        <w:t xml:space="preserve"> (and an accuracy of ±0.25 cm s</w:t>
      </w:r>
      <w:r w:rsidRPr="0058368D">
        <w:rPr>
          <w:szCs w:val="24"/>
          <w:vertAlign w:val="superscript"/>
        </w:rPr>
        <w:t>−1</w:t>
      </w:r>
      <w:r w:rsidRPr="00BD1EB1">
        <w:rPr>
          <w:szCs w:val="24"/>
        </w:rPr>
        <w:t>) respectively</w:t>
      </w:r>
      <w:r>
        <w:rPr>
          <w:szCs w:val="24"/>
        </w:rPr>
        <w:t xml:space="preserve"> </w:t>
      </w:r>
      <w:r>
        <w:rPr>
          <w:szCs w:val="24"/>
        </w:rPr>
        <w:fldChar w:fldCharType="begin" w:fldLock="1"/>
      </w:r>
      <w:r>
        <w:rPr>
          <w:szCs w:val="24"/>
        </w:rPr>
        <w:instrText>ADDIN CSL_CITATION {"citationItems":[{"id":"ITEM-1","itemData":{"DOI":"10.1515/quageo-2016-0025","ISSN":"20816383","abstract":"River runoff variability in the Scott River catchment in the summer seasons 2012 and 2013 has been presented in comparison to the multiannual river runoff in 1986-2009. Both in particular seasons and in the analysed multiannual, high variability of discharge rate was recorded. In the research periods 2012-2013, a total of 11 952 water stages and 20 flow rates were measured in the analysed cross-section for the determination of 83 daylong discharges. The mean multiannual discharge of the Scott River amounted to 0.96 m3·s-1. The value corresponds to a specific runoff of 94.6 dm3·s-1·km2, and the runoff layer 937 mm. The maximum values of daily discharge amounted to 5.07 m3·s-1, and the minimum values to 0.002 m3·s-1. The highest runoff occurs in the second and third decade of July, and in the first and second decade of August. The regime of the river is determined by a group of factors, and particularly meteorological conditions affecting the intensity of ablation, and consequently river runoff volume. We found a significant correlation (0.60 in 2012 and 0.67 in 2013) between the air temperature and the Scott River discharge related to the Scott Glacier ice melt.","author":[{"dropping-particle":"","family":"Franczak","given":"Lukasz","non-dropping-particle":"","parse-names":false,"suffix":""},{"dropping-particle":"","family":"Kociuba","given":"Waldemar","non-dropping-particle":"","parse-names":false,"suffix":""},{"dropping-particle":"","family":"Gajek","given":"Grzegorz","non-dropping-particle":"","parse-names":false,"suffix":""}],"container-title":"Quaestiones Geographicae","id":"ITEM-1","issue":"3","issued":{"date-parts":[["2016"]]},"page":"39-50","title":"Runoff Variability in the Scott River (SW Spitsbergen) in Summer Seasons 2012-2013 in Comparison with the Period 1986-2009","type":"article-journal","volume":"35"},"uris":["http://www.mendeley.com/documents/?uuid=32ef29b8-bc01-4c35-951d-aa62c75f7821"]}],"mendeley":{"formattedCitation":"(Franczak et al., 2016)","plainTextFormattedCitation":"(Franczak et al., 2016)","previouslyFormattedCitation":"(Franczak et al., 2016)"},"properties":{"noteIndex":0},"schema":"https://github.com/citation-style-language/schema/raw/master/csl-citation.json"}</w:instrText>
      </w:r>
      <w:r>
        <w:rPr>
          <w:szCs w:val="24"/>
        </w:rPr>
        <w:fldChar w:fldCharType="separate"/>
      </w:r>
      <w:r w:rsidRPr="005610FF">
        <w:rPr>
          <w:noProof/>
          <w:szCs w:val="24"/>
        </w:rPr>
        <w:t>(Franczak et al., 2016)</w:t>
      </w:r>
      <w:r>
        <w:rPr>
          <w:szCs w:val="24"/>
        </w:rPr>
        <w:fldChar w:fldCharType="end"/>
      </w:r>
      <w:r>
        <w:rPr>
          <w:szCs w:val="24"/>
        </w:rPr>
        <w:t>.</w:t>
      </w:r>
      <w:r w:rsidRPr="00DE5790">
        <w:rPr>
          <w:rFonts w:eastAsia="Calibri"/>
          <w:szCs w:val="24"/>
          <w:lang w:val="en-GB"/>
        </w:rPr>
        <w:t xml:space="preserve"> </w:t>
      </w:r>
      <w:r w:rsidRPr="00DE5790">
        <w:rPr>
          <w:szCs w:val="24"/>
          <w:lang w:val="en-GB"/>
        </w:rPr>
        <w:t xml:space="preserve">In </w:t>
      </w:r>
      <w:r>
        <w:rPr>
          <w:szCs w:val="24"/>
          <w:lang w:val="en-GB"/>
        </w:rPr>
        <w:t xml:space="preserve">the </w:t>
      </w:r>
      <w:r w:rsidRPr="00DE5790">
        <w:rPr>
          <w:szCs w:val="24"/>
          <w:lang w:val="en-GB"/>
        </w:rPr>
        <w:t xml:space="preserve">case of </w:t>
      </w:r>
      <w:r w:rsidRPr="00DE5790">
        <w:rPr>
          <w:szCs w:val="24"/>
        </w:rPr>
        <w:t xml:space="preserve">measured </w:t>
      </w:r>
      <w:r w:rsidRPr="00DE5790">
        <w:rPr>
          <w:szCs w:val="24"/>
          <w:lang w:val="en-GB"/>
        </w:rPr>
        <w:t xml:space="preserve">water discharge (Q) </w:t>
      </w:r>
      <w:r w:rsidRPr="00DE5790">
        <w:rPr>
          <w:szCs w:val="24"/>
        </w:rPr>
        <w:t xml:space="preserve">in </w:t>
      </w:r>
      <w:r>
        <w:rPr>
          <w:szCs w:val="24"/>
        </w:rPr>
        <w:t>the Scott River</w:t>
      </w:r>
      <w:r w:rsidRPr="00DE5790">
        <w:rPr>
          <w:szCs w:val="24"/>
        </w:rPr>
        <w:t xml:space="preserve"> gorge, </w:t>
      </w:r>
      <w:r w:rsidRPr="00DE5790">
        <w:rPr>
          <w:szCs w:val="24"/>
          <w:lang w:val="en-GB"/>
        </w:rPr>
        <w:t xml:space="preserve">we decided to </w:t>
      </w:r>
      <w:r>
        <w:rPr>
          <w:szCs w:val="24"/>
          <w:lang w:val="en-GB"/>
        </w:rPr>
        <w:t xml:space="preserve">treat these </w:t>
      </w:r>
      <w:r w:rsidRPr="00DE5790">
        <w:rPr>
          <w:szCs w:val="24"/>
          <w:lang w:val="en-GB"/>
        </w:rPr>
        <w:t xml:space="preserve">measurements as corresponding to the amount of transported water </w:t>
      </w:r>
      <w:r>
        <w:rPr>
          <w:szCs w:val="24"/>
          <w:lang w:val="en-GB"/>
        </w:rPr>
        <w:t>at</w:t>
      </w:r>
      <w:r w:rsidRPr="00DE5790">
        <w:rPr>
          <w:szCs w:val="24"/>
          <w:lang w:val="en-GB"/>
        </w:rPr>
        <w:t xml:space="preserve"> the mouth of the river</w:t>
      </w:r>
      <w:r>
        <w:rPr>
          <w:szCs w:val="24"/>
          <w:lang w:val="en-GB"/>
        </w:rPr>
        <w:t xml:space="preserve"> </w:t>
      </w:r>
      <w:r w:rsidRPr="00DE5790">
        <w:rPr>
          <w:szCs w:val="24"/>
        </w:rPr>
        <w:t xml:space="preserve">due to </w:t>
      </w:r>
      <w:r>
        <w:rPr>
          <w:szCs w:val="24"/>
        </w:rPr>
        <w:t>the</w:t>
      </w:r>
      <w:r w:rsidRPr="00DE5790">
        <w:rPr>
          <w:szCs w:val="24"/>
        </w:rPr>
        <w:t xml:space="preserve"> very </w:t>
      </w:r>
      <w:r>
        <w:rPr>
          <w:szCs w:val="24"/>
        </w:rPr>
        <w:t>short</w:t>
      </w:r>
      <w:r w:rsidRPr="00DE5790">
        <w:rPr>
          <w:szCs w:val="24"/>
        </w:rPr>
        <w:t xml:space="preserve"> distance</w:t>
      </w:r>
      <w:r>
        <w:rPr>
          <w:szCs w:val="24"/>
        </w:rPr>
        <w:t xml:space="preserve"> (200 m)</w:t>
      </w:r>
      <w:r w:rsidRPr="00DE5790">
        <w:rPr>
          <w:szCs w:val="24"/>
        </w:rPr>
        <w:t xml:space="preserve"> between </w:t>
      </w:r>
      <w:r>
        <w:rPr>
          <w:szCs w:val="24"/>
        </w:rPr>
        <w:t xml:space="preserve">the </w:t>
      </w:r>
      <w:r w:rsidRPr="00DE5790">
        <w:rPr>
          <w:szCs w:val="24"/>
        </w:rPr>
        <w:t xml:space="preserve">gorge and </w:t>
      </w:r>
      <w:r>
        <w:rPr>
          <w:szCs w:val="24"/>
        </w:rPr>
        <w:t xml:space="preserve">river mouth </w:t>
      </w:r>
      <w:r>
        <w:rPr>
          <w:szCs w:val="24"/>
        </w:rPr>
        <w:fldChar w:fldCharType="begin" w:fldLock="1"/>
      </w:r>
      <w:r>
        <w:rPr>
          <w:szCs w:val="24"/>
        </w:rPr>
        <w:instrText>ADDIN CSL_CITATION {"citationItems":[{"id":"ITEM-1","itemData":{"DOI":"10.1016/j.catena.2018.10.049","author":[{"dropping-particle":"","family":"Lehmann-Konera","given":"S","non-dropping-particle":"","parse-names":false,"suffix":""},{"dropping-particle":"","family":"Kociuba","given":"W","non-dropping-particle":"","parse-names":false,"suffix":""},{"dropping-particle":"","family":"Chmiel","given":"S","non-dropping-particle":"","parse-names":false,"suffix":""},{"dropping-particle":"","family":"Franczak","given":"Ł","non-dropping-particle":"","parse-names":false,"suffix":""},{"dropping-particle":"","family":"Polkowska","given":"Ż","non-dropping-particle":"","parse-names":false,"suffix":""}],"container-title":"Catena","id":"ITEM-1","issued":{"date-parts":[["2019"]]},"title":"Concentrations and loads of DOC, phenols and aldehydes in a proglacial arctic river in relation to hydro-meteorological conditions. A case study from the southern margin of the Bellsund Fjord – SW Spitsbergen","type":"article-journal"},"uris":["http://www.mendeley.com/documents/?uuid=2c9d7595-1d28-3bef-b56e-d5f0a45abce4"]}],"mendeley":{"formattedCitation":"(Lehmann-Konera et al., 2019)","plainTextFormattedCitation":"(Lehmann-Konera et al., 2019)","previouslyFormattedCitation":"(Lehmann-Konera et al., 2019)"},"properties":{"noteIndex":0},"schema":"https://github.com/citation-style-language/schema/raw/master/csl-citation.json"}</w:instrText>
      </w:r>
      <w:r>
        <w:rPr>
          <w:szCs w:val="24"/>
        </w:rPr>
        <w:fldChar w:fldCharType="separate"/>
      </w:r>
      <w:r w:rsidRPr="005610FF">
        <w:rPr>
          <w:noProof/>
          <w:szCs w:val="24"/>
        </w:rPr>
        <w:t>(Lehmann-Konera et al., 2019)</w:t>
      </w:r>
      <w:r>
        <w:rPr>
          <w:szCs w:val="24"/>
        </w:rPr>
        <w:fldChar w:fldCharType="end"/>
      </w:r>
      <w:r w:rsidRPr="00D65D0F">
        <w:rPr>
          <w:noProof/>
          <w:szCs w:val="24"/>
          <w:lang w:val="en-GB"/>
        </w:rPr>
        <w:t>.</w:t>
      </w:r>
    </w:p>
    <w:p w:rsidR="005610FF" w:rsidRDefault="005610FF" w:rsidP="005610FF">
      <w:pPr>
        <w:spacing w:line="360" w:lineRule="auto"/>
        <w:ind w:firstLine="397"/>
        <w:jc w:val="both"/>
        <w:rPr>
          <w:szCs w:val="24"/>
          <w:lang w:val="en-GB"/>
        </w:rPr>
      </w:pPr>
      <w:r w:rsidRPr="004A6430">
        <w:rPr>
          <w:szCs w:val="24"/>
          <w:lang w:val="en-GB"/>
        </w:rPr>
        <w:t xml:space="preserve">Meteorological measurements covering </w:t>
      </w:r>
      <w:r>
        <w:rPr>
          <w:szCs w:val="24"/>
          <w:lang w:val="en-GB"/>
        </w:rPr>
        <w:t xml:space="preserve">the </w:t>
      </w:r>
      <w:r w:rsidRPr="004A6430">
        <w:rPr>
          <w:szCs w:val="24"/>
          <w:lang w:val="en-GB"/>
        </w:rPr>
        <w:t xml:space="preserve">registration of air temperature (T) were performed every 10 minutes by means of an automatic meteorological station </w:t>
      </w:r>
      <w:r>
        <w:rPr>
          <w:szCs w:val="24"/>
          <w:lang w:val="en-GB"/>
        </w:rPr>
        <w:t>(</w:t>
      </w:r>
      <w:r w:rsidRPr="004A6430">
        <w:rPr>
          <w:szCs w:val="24"/>
          <w:lang w:val="en-GB"/>
        </w:rPr>
        <w:t xml:space="preserve">Campbell Scientific CR10 </w:t>
      </w:r>
      <w:proofErr w:type="spellStart"/>
      <w:r w:rsidRPr="004A6430">
        <w:rPr>
          <w:szCs w:val="24"/>
          <w:lang w:val="en-GB"/>
        </w:rPr>
        <w:t>datalog</w:t>
      </w:r>
      <w:r>
        <w:rPr>
          <w:szCs w:val="24"/>
          <w:lang w:val="en-GB"/>
        </w:rPr>
        <w:t>g</w:t>
      </w:r>
      <w:r w:rsidRPr="004A6430">
        <w:rPr>
          <w:szCs w:val="24"/>
          <w:lang w:val="en-GB"/>
        </w:rPr>
        <w:t>er</w:t>
      </w:r>
      <w:proofErr w:type="spellEnd"/>
      <w:r>
        <w:rPr>
          <w:szCs w:val="24"/>
          <w:lang w:val="en-GB"/>
        </w:rPr>
        <w:t xml:space="preserve">). For the measurements of </w:t>
      </w:r>
      <w:r w:rsidRPr="004A6430">
        <w:rPr>
          <w:szCs w:val="24"/>
          <w:lang w:val="en-GB"/>
        </w:rPr>
        <w:t>atmospheric precipitation (P)</w:t>
      </w:r>
      <w:r>
        <w:rPr>
          <w:szCs w:val="24"/>
          <w:lang w:val="en-GB"/>
        </w:rPr>
        <w:t xml:space="preserve"> a Hellman rain gauge, with 200 cm</w:t>
      </w:r>
      <w:r w:rsidRPr="00EB41CD">
        <w:rPr>
          <w:szCs w:val="24"/>
          <w:vertAlign w:val="superscript"/>
          <w:lang w:val="en-GB"/>
        </w:rPr>
        <w:t>2</w:t>
      </w:r>
      <w:r>
        <w:rPr>
          <w:szCs w:val="24"/>
          <w:lang w:val="en-GB"/>
        </w:rPr>
        <w:t xml:space="preserve"> of inlet ring, was used. Both the meteorological station and the precipitation sampler were placed</w:t>
      </w:r>
      <w:r w:rsidRPr="004A6430">
        <w:rPr>
          <w:szCs w:val="24"/>
          <w:lang w:val="en-GB"/>
        </w:rPr>
        <w:t xml:space="preserve"> approximately 1 km from the hydrometric station</w:t>
      </w:r>
      <w:r>
        <w:rPr>
          <w:szCs w:val="24"/>
          <w:lang w:val="en-GB"/>
        </w:rPr>
        <w:t>,</w:t>
      </w:r>
      <w:r w:rsidRPr="004A6430">
        <w:rPr>
          <w:szCs w:val="24"/>
          <w:lang w:val="en-GB"/>
        </w:rPr>
        <w:t xml:space="preserve"> within the elevated marine terrace </w:t>
      </w:r>
      <w:r>
        <w:rPr>
          <w:szCs w:val="24"/>
          <w:lang w:val="en-GB"/>
        </w:rPr>
        <w:t>Calypsostranda</w:t>
      </w:r>
      <w:r w:rsidRPr="004A6430">
        <w:rPr>
          <w:szCs w:val="24"/>
          <w:lang w:val="en-GB"/>
        </w:rPr>
        <w:t xml:space="preserve">, at an altitude of 23 m </w:t>
      </w:r>
      <w:proofErr w:type="spellStart"/>
      <w:r w:rsidRPr="004A6430">
        <w:rPr>
          <w:szCs w:val="24"/>
          <w:lang w:val="en-GB"/>
        </w:rPr>
        <w:t>a.s.l</w:t>
      </w:r>
      <w:proofErr w:type="spellEnd"/>
      <w:r w:rsidRPr="004A6430">
        <w:rPr>
          <w:szCs w:val="24"/>
          <w:lang w:val="en-GB"/>
        </w:rPr>
        <w:t>.</w:t>
      </w:r>
      <w:r>
        <w:rPr>
          <w:szCs w:val="24"/>
          <w:lang w:val="en-GB"/>
        </w:rPr>
        <w:fldChar w:fldCharType="begin" w:fldLock="1"/>
      </w:r>
      <w:r>
        <w:rPr>
          <w:szCs w:val="24"/>
          <w:lang w:val="en-GB"/>
        </w:rPr>
        <w:instrText>ADDIN CSL_CITATION {"citationItems":[{"id":"ITEM-1","itemData":{"DOI":"10.1016/j.catena.2018.10.049","author":[{"dropping-particle":"","family":"Lehmann-Konera","given":"S","non-dropping-particle":"","parse-names":false,"suffix":""},{"dropping-particle":"","family":"Kociuba","given":"W","non-dropping-particle":"","parse-names":false,"suffix":""},{"dropping-particle":"","family":"Chmiel","given":"S","non-dropping-particle":"","parse-names":false,"suffix":""},{"dropping-particle":"","family":"Franczak","given":"Ł","non-dropping-particle":"","parse-names":false,"suffix":""},{"dropping-particle":"","family":"Polkowska","given":"Ż","non-dropping-particle":"","parse-names":false,"suffix":""}],"container-title":"Catena","id":"ITEM-1","issued":{"date-parts":[["2019"]]},"title":"Concentrations and loads of DOC, phenols and aldehydes in a proglacial arctic river in relation to hydro-meteorological conditions. A case study from the southern margin of the Bellsund Fjord – SW Spitsbergen","type":"article-journal"},"uris":["http://www.mendeley.com/documents/?uuid=2c9d7595-1d28-3bef-b56e-d5f0a45abce4"]}],"mendeley":{"formattedCitation":"(Lehmann-Konera et al., 2019)","plainTextFormattedCitation":"(Lehmann-Konera et al., 2019)","previouslyFormattedCitation":"(Lehmann-Konera et al., 2019)"},"properties":{"noteIndex":0},"schema":"https://github.com/citation-style-language/schema/raw/master/csl-citation.json"}</w:instrText>
      </w:r>
      <w:r>
        <w:rPr>
          <w:szCs w:val="24"/>
          <w:lang w:val="en-GB"/>
        </w:rPr>
        <w:fldChar w:fldCharType="separate"/>
      </w:r>
      <w:r w:rsidRPr="005610FF">
        <w:rPr>
          <w:noProof/>
          <w:szCs w:val="24"/>
          <w:lang w:val="en-GB"/>
        </w:rPr>
        <w:t>(Lehmann-Konera et al., 2019)</w:t>
      </w:r>
      <w:r>
        <w:rPr>
          <w:szCs w:val="24"/>
          <w:lang w:val="en-GB"/>
        </w:rPr>
        <w:fldChar w:fldCharType="end"/>
      </w:r>
      <w:r>
        <w:rPr>
          <w:szCs w:val="24"/>
          <w:lang w:val="en-GB"/>
        </w:rPr>
        <w:t>.</w:t>
      </w:r>
    </w:p>
    <w:p w:rsidR="005610FF" w:rsidRDefault="005610FF" w:rsidP="005610FF">
      <w:pPr>
        <w:spacing w:line="360" w:lineRule="auto"/>
        <w:ind w:firstLine="397"/>
        <w:jc w:val="both"/>
        <w:rPr>
          <w:szCs w:val="24"/>
          <w:lang w:val="en-GB"/>
        </w:rPr>
      </w:pPr>
    </w:p>
    <w:p w:rsidR="005610FF" w:rsidRPr="005610FF" w:rsidRDefault="005610FF" w:rsidP="005610FF">
      <w:pPr>
        <w:spacing w:line="360" w:lineRule="auto"/>
        <w:jc w:val="both"/>
        <w:rPr>
          <w:b/>
          <w:szCs w:val="24"/>
          <w:lang w:val="en-GB"/>
        </w:rPr>
      </w:pPr>
      <w:r w:rsidRPr="005610FF">
        <w:rPr>
          <w:b/>
          <w:szCs w:val="24"/>
          <w:lang w:val="en-GB"/>
        </w:rPr>
        <w:t>References</w:t>
      </w:r>
    </w:p>
    <w:p w:rsidR="005610FF" w:rsidRPr="00015B49" w:rsidRDefault="005610FF" w:rsidP="005610FF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noProof/>
          <w:szCs w:val="24"/>
          <w:lang w:val="pl-PL"/>
        </w:rPr>
      </w:pPr>
      <w:r>
        <w:rPr>
          <w:szCs w:val="24"/>
          <w:lang w:val="en-GB"/>
        </w:rPr>
        <w:fldChar w:fldCharType="begin" w:fldLock="1"/>
      </w:r>
      <w:r w:rsidRPr="00FA5910">
        <w:rPr>
          <w:szCs w:val="24"/>
          <w:lang w:val="pl-PL"/>
        </w:rPr>
        <w:instrText xml:space="preserve">ADDIN Mendeley Bibliography CSL_BIBLIOGRAPHY </w:instrText>
      </w:r>
      <w:r>
        <w:rPr>
          <w:szCs w:val="24"/>
          <w:lang w:val="en-GB"/>
        </w:rPr>
        <w:fldChar w:fldCharType="separate"/>
      </w:r>
      <w:r w:rsidRPr="00FA5910">
        <w:rPr>
          <w:noProof/>
          <w:szCs w:val="24"/>
          <w:lang w:val="pl-PL"/>
        </w:rPr>
        <w:t xml:space="preserve">Franczak, L., Kociuba, W., Gajek, G., 2016. </w:t>
      </w:r>
      <w:r w:rsidRPr="005610FF">
        <w:rPr>
          <w:noProof/>
          <w:szCs w:val="24"/>
        </w:rPr>
        <w:t xml:space="preserve">Runoff Variability in the Scott River (SW Spitsbergen) in Summer Seasons 2012-2013 in Comparison with the Period 1986-2009. </w:t>
      </w:r>
      <w:r w:rsidRPr="00015B49">
        <w:rPr>
          <w:noProof/>
          <w:szCs w:val="24"/>
          <w:lang w:val="pl-PL"/>
        </w:rPr>
        <w:t>Quaest. Geogr. 35, 39–50. https://doi.org/10.1515/quageo-2016-0025</w:t>
      </w:r>
    </w:p>
    <w:p w:rsidR="005610FF" w:rsidRPr="005610FF" w:rsidRDefault="005610FF" w:rsidP="005610FF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noProof/>
        </w:rPr>
      </w:pPr>
      <w:r w:rsidRPr="00015B49">
        <w:rPr>
          <w:noProof/>
          <w:szCs w:val="24"/>
          <w:lang w:val="pl-PL"/>
        </w:rPr>
        <w:t xml:space="preserve">Lehmann-Konera, S., Kociuba, W., Chmiel, S., Franczak, Ł., Polkowska, Ż., 2019. </w:t>
      </w:r>
      <w:r w:rsidRPr="005610FF">
        <w:rPr>
          <w:noProof/>
          <w:szCs w:val="24"/>
        </w:rPr>
        <w:t>Concentrations and loads of DOC, phenols and aldehydes in a proglacial arctic river in relation to hydro-meteorological conditions. A case study from the southern margin of the Bellsund Fjord – SW Spitsbergen. Catena. https://doi.org/10.1016/j.catena.2018.10.049</w:t>
      </w:r>
    </w:p>
    <w:p w:rsidR="005610FF" w:rsidRDefault="005610FF" w:rsidP="005610FF">
      <w:pPr>
        <w:spacing w:line="360" w:lineRule="auto"/>
        <w:ind w:firstLine="397"/>
        <w:jc w:val="both"/>
        <w:rPr>
          <w:szCs w:val="24"/>
          <w:lang w:val="en-GB"/>
        </w:rPr>
      </w:pPr>
      <w:r>
        <w:rPr>
          <w:szCs w:val="24"/>
          <w:lang w:val="en-GB"/>
        </w:rPr>
        <w:fldChar w:fldCharType="end"/>
      </w:r>
    </w:p>
    <w:p w:rsidR="005610FF" w:rsidRDefault="005610FF" w:rsidP="005610FF">
      <w:pPr>
        <w:spacing w:line="360" w:lineRule="auto"/>
        <w:ind w:firstLine="397"/>
        <w:jc w:val="both"/>
        <w:rPr>
          <w:szCs w:val="24"/>
          <w:lang w:val="en-GB"/>
        </w:rPr>
      </w:pPr>
    </w:p>
    <w:p w:rsidR="0078769A" w:rsidRPr="005610FF" w:rsidRDefault="00FA5910">
      <w:pPr>
        <w:rPr>
          <w:lang w:val="en-GB"/>
        </w:rPr>
      </w:pPr>
    </w:p>
    <w:sectPr w:rsidR="0078769A" w:rsidRPr="00561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A5B"/>
    <w:rsid w:val="00015B49"/>
    <w:rsid w:val="003A2FE5"/>
    <w:rsid w:val="00410BDC"/>
    <w:rsid w:val="005610FF"/>
    <w:rsid w:val="00A85A5B"/>
    <w:rsid w:val="00FA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0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0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70DFA-7E80-4B0D-9F91-EF92F3050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1024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4</cp:revision>
  <cp:lastPrinted>2021-03-30T23:35:00Z</cp:lastPrinted>
  <dcterms:created xsi:type="dcterms:W3CDTF">2021-03-30T23:23:00Z</dcterms:created>
  <dcterms:modified xsi:type="dcterms:W3CDTF">2021-03-30T23:36:00Z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7th edition</vt:lpwstr>
  </property>
  <property fmtid="{D5CDD505-2E9C-101B-9397-08002B2CF9AE}" pid="4" name="Mendeley Recent Style Id 1_1">
    <vt:lpwstr>http://www.zotero.org/styles/chemosphere</vt:lpwstr>
  </property>
  <property fmtid="{D5CDD505-2E9C-101B-9397-08002B2CF9AE}" pid="5" name="Mendeley Recent Style Name 1_1">
    <vt:lpwstr>Chemosphere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http://www.zotero.org/styles/peerj</vt:lpwstr>
  </property>
  <property fmtid="{D5CDD505-2E9C-101B-9397-08002B2CF9AE}" pid="19" name="Mendeley Recent Style Name 8_1">
    <vt:lpwstr>PeerJ</vt:lpwstr>
  </property>
  <property fmtid="{D5CDD505-2E9C-101B-9397-08002B2CF9AE}" pid="20" name="Mendeley Recent Style Id 9_1">
    <vt:lpwstr>http://www.zotero.org/styles/water</vt:lpwstr>
  </property>
  <property fmtid="{D5CDD505-2E9C-101B-9397-08002B2CF9AE}" pid="21" name="Mendeley Recent Style Name 9_1">
    <vt:lpwstr>Water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fbb929ef-0534-3441-b3a1-f9a9648a9d87</vt:lpwstr>
  </property>
  <property fmtid="{D5CDD505-2E9C-101B-9397-08002B2CF9AE}" pid="24" name="Mendeley Citation Style_1">
    <vt:lpwstr>http://www.zotero.org/styles/chemosphere</vt:lpwstr>
  </property>
</Properties>
</file>