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Calibri"/>
          <w:b/>
          <w:bCs/>
          <w:sz w:val="24"/>
          <w:szCs w:val="24"/>
          <w:lang w:eastAsia="de-DE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de-DE"/>
        </w:rPr>
        <w:t>Table S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2</w:t>
      </w:r>
      <w:bookmarkStart w:id="3" w:name="_GoBack"/>
      <w:bookmarkEnd w:id="3"/>
      <w:r>
        <w:rPr>
          <w:rFonts w:ascii="Times New Roman" w:hAnsi="Times New Roman" w:eastAsia="Calibri"/>
          <w:b/>
          <w:bCs/>
          <w:sz w:val="24"/>
          <w:szCs w:val="24"/>
          <w:lang w:eastAsia="de-DE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Calibri"/>
          <w:b/>
          <w:bCs/>
          <w:sz w:val="24"/>
          <w:szCs w:val="24"/>
          <w:lang w:eastAsia="de-DE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de-DE"/>
        </w:rPr>
        <w:t>Univariate analysis of molecular features, clinicopathological characteristics and survival of 224 gastric cancer patients</w:t>
      </w:r>
    </w:p>
    <w:tbl>
      <w:tblPr>
        <w:tblStyle w:val="5"/>
        <w:tblW w:w="502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1396"/>
        <w:gridCol w:w="1557"/>
        <w:gridCol w:w="1467"/>
        <w:gridCol w:w="1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Characteristics</w:t>
            </w:r>
          </w:p>
        </w:tc>
        <w:tc>
          <w:tcPr>
            <w:tcW w:w="765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Patient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(N)</w:t>
            </w:r>
          </w:p>
        </w:tc>
        <w:tc>
          <w:tcPr>
            <w:tcW w:w="853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Death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N (%)</w:t>
            </w:r>
          </w:p>
        </w:tc>
        <w:tc>
          <w:tcPr>
            <w:tcW w:w="804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Median OS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(months)</w:t>
            </w:r>
          </w:p>
        </w:tc>
        <w:tc>
          <w:tcPr>
            <w:tcW w:w="868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log-rank </w:t>
            </w:r>
            <w:r>
              <w:rPr>
                <w:rFonts w:ascii="Times New Roman" w:hAnsi="Times New Roman" w:eastAsia="Calibri"/>
                <w:i/>
                <w:iCs/>
                <w:sz w:val="24"/>
                <w:lang w:eastAsia="de-DE"/>
              </w:rPr>
              <w:t>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Gender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Male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97(56.7)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42.1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Female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32(60.4)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33.1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Age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(years)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0.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&lt;60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90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52(57.8)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40.2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≥60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77(57.5)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36.2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Tumor size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(</w:t>
            </w:r>
            <w:r>
              <w:rPr>
                <w:rFonts w:ascii="Times New Roman" w:hAnsi="Times New Roman" w:eastAsia="Calibri"/>
                <w:sz w:val="24"/>
                <w:lang w:eastAsia="de-DE"/>
              </w:rPr>
              <w:t>cm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0.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&lt;5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34(51.5)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55.4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≥5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158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95(60.1)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29.3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WHO classification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0.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Tubular adenocarcinoma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164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90(54.9)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53.6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Mucinous adenocarcinoma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21(77.8)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22.3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Signet ring cell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18(60.0)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18.7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Others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0(0.0)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-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Histological grade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0.0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Low grade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23(42.6)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59.3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High grade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170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106(62.4)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29.3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Vascular invasion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&lt;0.001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Negative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44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12(27.3)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66.9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Positive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180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117(65.0)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27.4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Neural invasion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0.00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Negative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67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27(40.3)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57.9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Positive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157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102(65.0)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29.3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Postoperative chemotherapy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&lt;0.001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No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82(65.6)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22.6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Yes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101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49(48.5)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79.0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TNM stage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&lt;0.001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 xml:space="preserve">  Ⅰ/Ⅱ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19(28.8)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66.9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Ⅲ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158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110(69.6)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23.1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Molecular subgroups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0.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MSI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22(42.3)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58.4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EBV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+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5(45.5)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49.9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EBV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−</w:t>
            </w:r>
            <w:r>
              <w:rPr>
                <w:rFonts w:ascii="Times New Roman" w:hAnsi="Times New Roman" w:eastAsia="Calibri"/>
                <w:sz w:val="24"/>
                <w:lang w:eastAsia="zh-CN"/>
              </w:rPr>
              <w:t>/MSS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102(63.4)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27.4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PD-L1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 xml:space="preserve">Positive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132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89(67.4)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27.4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pct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de-DE"/>
              </w:rPr>
              <w:t>Negative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92</w:t>
            </w:r>
          </w:p>
        </w:tc>
        <w:tc>
          <w:tcPr>
            <w:tcW w:w="85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40(43.5)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zh-CN"/>
              </w:rPr>
            </w:pPr>
            <w:r>
              <w:rPr>
                <w:rFonts w:ascii="Times New Roman" w:hAnsi="Times New Roman" w:eastAsia="Calibri"/>
                <w:sz w:val="24"/>
                <w:lang w:eastAsia="zh-CN"/>
              </w:rPr>
              <w:t>55.4</w:t>
            </w:r>
            <w:r>
              <w:rPr>
                <w:rFonts w:ascii="Times New Roman" w:hAnsi="Times New Roman" w:eastAsia="Calibri"/>
                <w:sz w:val="24"/>
                <w:vertAlign w:val="superscript"/>
                <w:lang w:eastAsia="zh-CN"/>
              </w:rPr>
              <w:t>a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8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Calibri"/>
                <w:sz w:val="24"/>
                <w:lang w:eastAsia="de-D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Calibri"/>
          <w:sz w:val="24"/>
          <w:lang w:eastAsia="zh-CN"/>
        </w:rPr>
      </w:pPr>
      <w:r>
        <w:rPr>
          <w:rFonts w:ascii="Times New Roman" w:hAnsi="Times New Roman" w:eastAsia="Calibri"/>
          <w:sz w:val="24"/>
          <w:lang w:eastAsia="zh-CN"/>
        </w:rPr>
        <w:t xml:space="preserve">MSI: Microsatellite instability; MSS: microsatellite stable; EBV: Epstein-Barr Virus; PD-L1: programmed cell death ligand 1; CTx: Chemotherapy.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Calibri"/>
          <w:sz w:val="24"/>
          <w:lang w:eastAsia="zh-CN"/>
        </w:rPr>
      </w:pPr>
      <w:r>
        <w:rPr>
          <w:rFonts w:ascii="Times New Roman" w:hAnsi="Times New Roman" w:eastAsia="Calibri"/>
          <w:sz w:val="24"/>
          <w:vertAlign w:val="superscript"/>
          <w:lang w:eastAsia="zh-CN"/>
        </w:rPr>
        <w:t>a</w:t>
      </w:r>
      <w:r>
        <w:rPr>
          <w:rFonts w:ascii="Times New Roman" w:hAnsi="Times New Roman" w:eastAsia="Calibri"/>
          <w:sz w:val="24"/>
          <w:lang w:eastAsia="zh-CN"/>
        </w:rPr>
        <w:t xml:space="preserve">For these characteristics, less than half of patients were died, so mean overall survival (OS) time was presented when median </w:t>
      </w:r>
      <w:bookmarkStart w:id="0" w:name="OLE_LINK520"/>
      <w:bookmarkStart w:id="1" w:name="OLE_LINK522"/>
      <w:bookmarkStart w:id="2" w:name="OLE_LINK521"/>
      <w:r>
        <w:rPr>
          <w:rFonts w:ascii="Times New Roman" w:hAnsi="Times New Roman" w:eastAsia="Calibri"/>
          <w:sz w:val="24"/>
          <w:lang w:eastAsia="zh-CN"/>
        </w:rPr>
        <w:t>OS</w:t>
      </w:r>
      <w:bookmarkEnd w:id="0"/>
      <w:bookmarkEnd w:id="1"/>
      <w:bookmarkEnd w:id="2"/>
      <w:r>
        <w:rPr>
          <w:rFonts w:ascii="Times New Roman" w:hAnsi="Times New Roman" w:eastAsia="Calibri"/>
          <w:sz w:val="24"/>
          <w:lang w:eastAsia="zh-CN"/>
        </w:rPr>
        <w:t xml:space="preserve"> could not be calculated.</w:t>
      </w:r>
    </w:p>
    <w:p>
      <w:pPr>
        <w:spacing w:line="240" w:lineRule="auto"/>
        <w:jc w:val="left"/>
        <w:rPr>
          <w:rFonts w:ascii="Times New Roman" w:hAnsi="Times New Roman" w:eastAsia="Calibri"/>
          <w:b/>
          <w:bCs/>
          <w:sz w:val="24"/>
          <w:lang w:eastAsia="zh-CN"/>
        </w:rPr>
      </w:pPr>
    </w:p>
    <w:p>
      <w:pPr>
        <w:spacing w:line="240" w:lineRule="auto"/>
        <w:jc w:val="left"/>
        <w:rPr>
          <w:rFonts w:ascii="Times New Roman" w:hAnsi="Times New Roman"/>
          <w:sz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94047"/>
    <w:rsid w:val="002051AB"/>
    <w:rsid w:val="005F138A"/>
    <w:rsid w:val="005F4FA9"/>
    <w:rsid w:val="00676444"/>
    <w:rsid w:val="009969F7"/>
    <w:rsid w:val="009E3B3F"/>
    <w:rsid w:val="00A70E3C"/>
    <w:rsid w:val="00A82965"/>
    <w:rsid w:val="00C62671"/>
    <w:rsid w:val="00E34E71"/>
    <w:rsid w:val="00EC163B"/>
    <w:rsid w:val="050F66A4"/>
    <w:rsid w:val="05F73636"/>
    <w:rsid w:val="08D40EB1"/>
    <w:rsid w:val="0ACA4B11"/>
    <w:rsid w:val="0B74281E"/>
    <w:rsid w:val="0C095C4E"/>
    <w:rsid w:val="0C366466"/>
    <w:rsid w:val="0D0A32E8"/>
    <w:rsid w:val="0DBB6C09"/>
    <w:rsid w:val="0E1E6142"/>
    <w:rsid w:val="0EE143B8"/>
    <w:rsid w:val="0F680409"/>
    <w:rsid w:val="10EA60A8"/>
    <w:rsid w:val="11D70C33"/>
    <w:rsid w:val="11E11C31"/>
    <w:rsid w:val="123729EE"/>
    <w:rsid w:val="147B6DEE"/>
    <w:rsid w:val="15F360D7"/>
    <w:rsid w:val="16260973"/>
    <w:rsid w:val="1A7B77EF"/>
    <w:rsid w:val="1BAD464B"/>
    <w:rsid w:val="1C5C61F2"/>
    <w:rsid w:val="1C60640E"/>
    <w:rsid w:val="1D590D99"/>
    <w:rsid w:val="1F94181C"/>
    <w:rsid w:val="22663097"/>
    <w:rsid w:val="246A1086"/>
    <w:rsid w:val="25FC04A9"/>
    <w:rsid w:val="26293EEC"/>
    <w:rsid w:val="27C33040"/>
    <w:rsid w:val="29B268CD"/>
    <w:rsid w:val="29E849FD"/>
    <w:rsid w:val="2A101E45"/>
    <w:rsid w:val="2AC16D22"/>
    <w:rsid w:val="2C1F284B"/>
    <w:rsid w:val="2D3C7497"/>
    <w:rsid w:val="2DC33A36"/>
    <w:rsid w:val="2DC71CAF"/>
    <w:rsid w:val="2E3C2206"/>
    <w:rsid w:val="2F102FFA"/>
    <w:rsid w:val="2FD81141"/>
    <w:rsid w:val="354E038A"/>
    <w:rsid w:val="35707135"/>
    <w:rsid w:val="3747492D"/>
    <w:rsid w:val="38191071"/>
    <w:rsid w:val="39AD315A"/>
    <w:rsid w:val="3A2160B8"/>
    <w:rsid w:val="3C1A5ABF"/>
    <w:rsid w:val="3D7902B5"/>
    <w:rsid w:val="40DA38A7"/>
    <w:rsid w:val="41551A7F"/>
    <w:rsid w:val="43987EC3"/>
    <w:rsid w:val="44473368"/>
    <w:rsid w:val="473D5637"/>
    <w:rsid w:val="493E6984"/>
    <w:rsid w:val="4997463E"/>
    <w:rsid w:val="49AC2E9E"/>
    <w:rsid w:val="4C0C6C6F"/>
    <w:rsid w:val="4E645D3E"/>
    <w:rsid w:val="4EDC1981"/>
    <w:rsid w:val="516C4CCC"/>
    <w:rsid w:val="54066EF7"/>
    <w:rsid w:val="55291AAD"/>
    <w:rsid w:val="558E3BAF"/>
    <w:rsid w:val="57DA41A8"/>
    <w:rsid w:val="582715C3"/>
    <w:rsid w:val="594704CA"/>
    <w:rsid w:val="5B0D206E"/>
    <w:rsid w:val="5BD84286"/>
    <w:rsid w:val="5CBB4360"/>
    <w:rsid w:val="5DD8719E"/>
    <w:rsid w:val="5EC94047"/>
    <w:rsid w:val="60A85C19"/>
    <w:rsid w:val="625757E8"/>
    <w:rsid w:val="626E0041"/>
    <w:rsid w:val="632433CC"/>
    <w:rsid w:val="64817340"/>
    <w:rsid w:val="66F871FE"/>
    <w:rsid w:val="66FA7AEF"/>
    <w:rsid w:val="67B26F11"/>
    <w:rsid w:val="67C94B5D"/>
    <w:rsid w:val="695357C1"/>
    <w:rsid w:val="6CFF4277"/>
    <w:rsid w:val="6DDA1EC3"/>
    <w:rsid w:val="6E0D2649"/>
    <w:rsid w:val="6EE3406C"/>
    <w:rsid w:val="6F005821"/>
    <w:rsid w:val="70B1031B"/>
    <w:rsid w:val="7231170D"/>
    <w:rsid w:val="73834FF4"/>
    <w:rsid w:val="746D2184"/>
    <w:rsid w:val="75CD1FBC"/>
    <w:rsid w:val="778360F2"/>
    <w:rsid w:val="79CF44BA"/>
    <w:rsid w:val="7D0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</w:pPr>
    <w:rPr>
      <w:rFonts w:ascii="Arial" w:hAnsi="Arial" w:eastAsia="宋体" w:cs="Times New Roman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after="80"/>
      <w:jc w:val="center"/>
    </w:pPr>
    <w:rPr>
      <w:iCs/>
      <w:color w:val="000000" w:themeColor="text1"/>
      <w:szCs w:val="18"/>
      <w14:textFill>
        <w14:solidFill>
          <w14:schemeClr w14:val="tx1"/>
        </w14:solidFill>
      </w14:textFill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表格"/>
    <w:basedOn w:val="1"/>
    <w:qFormat/>
    <w:uiPriority w:val="0"/>
    <w:pPr>
      <w:spacing w:line="360" w:lineRule="auto"/>
    </w:pPr>
    <w:rPr>
      <w:rFonts w:ascii="Times New Roman" w:hAnsi="Times New Roman" w:eastAsia="Times New Roman"/>
      <w:sz w:val="24"/>
    </w:rPr>
  </w:style>
  <w:style w:type="character" w:customStyle="1" w:styleId="8">
    <w:name w:val="页眉 Char"/>
    <w:basedOn w:val="6"/>
    <w:link w:val="4"/>
    <w:uiPriority w:val="0"/>
    <w:rPr>
      <w:rFonts w:ascii="Arial" w:hAnsi="Arial"/>
      <w:sz w:val="18"/>
      <w:szCs w:val="18"/>
      <w:lang w:eastAsia="en-US"/>
    </w:rPr>
  </w:style>
  <w:style w:type="character" w:customStyle="1" w:styleId="9">
    <w:name w:val="页脚 Char"/>
    <w:basedOn w:val="6"/>
    <w:link w:val="3"/>
    <w:uiPriority w:val="0"/>
    <w:rPr>
      <w:rFonts w:ascii="Arial" w:hAnsi="Arial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618</Words>
  <Characters>3525</Characters>
  <Lines>29</Lines>
  <Paragraphs>8</Paragraphs>
  <TotalTime>8</TotalTime>
  <ScaleCrop>false</ScaleCrop>
  <LinksUpToDate>false</LinksUpToDate>
  <CharactersWithSpaces>4135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2020-08-03T02:06:00Z</dcterms:created>
  <dc:creator>好菇凉光芒万丈</dc:creator>
  <cp:lastModifiedBy>好菇凉光芒万丈</cp:lastModifiedBy>
  <dcterms:modified xsi:type="dcterms:W3CDTF">2021-03-29T15:54:01Z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361BBFB04D8D4853889CB75D37CA0CE4</vt:lpwstr>
  </property>
</Properties>
</file>