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8784" w14:textId="00B9175C" w:rsidR="008124D4" w:rsidRDefault="00012525" w:rsidP="0060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3</w:t>
      </w:r>
    </w:p>
    <w:p w14:paraId="57C1E4DC" w14:textId="10C5CA61" w:rsidR="008124D4" w:rsidRDefault="008124D4" w:rsidP="0060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4D4">
        <w:rPr>
          <w:rFonts w:ascii="Times New Roman" w:hAnsi="Times New Roman" w:cs="Times New Roman"/>
          <w:sz w:val="24"/>
          <w:szCs w:val="24"/>
        </w:rPr>
        <w:t>Summary of basis and antimicrobial choices for metritis treatment from 149 responses to questionnaire on antimicrobial drug use in adult cows on California dairies</w:t>
      </w:r>
    </w:p>
    <w:p w14:paraId="18293A95" w14:textId="77777777" w:rsidR="008124D4" w:rsidRDefault="0081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0C1CCF" w14:textId="77777777" w:rsidR="006032EB" w:rsidRDefault="006032EB" w:rsidP="00603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5" w:type="dxa"/>
        <w:tblInd w:w="-4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663"/>
        <w:gridCol w:w="1047"/>
        <w:gridCol w:w="630"/>
        <w:gridCol w:w="990"/>
        <w:gridCol w:w="815"/>
      </w:tblGrid>
      <w:tr w:rsidR="006032EB" w:rsidRPr="00D60F62" w14:paraId="205D038E" w14:textId="77777777" w:rsidTr="00F368D5">
        <w:trPr>
          <w:trHeight w:val="422"/>
        </w:trPr>
        <w:tc>
          <w:tcPr>
            <w:tcW w:w="6120" w:type="dxa"/>
            <w:tcBorders>
              <w:bottom w:val="nil"/>
            </w:tcBorders>
            <w:noWrap/>
          </w:tcPr>
          <w:p w14:paraId="5077B51C" w14:textId="77777777" w:rsidR="006032EB" w:rsidRPr="00D60F62" w:rsidRDefault="006032EB" w:rsidP="00F368D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14:paraId="1B6BCB11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7" w:type="dxa"/>
            <w:tcBorders>
              <w:bottom w:val="nil"/>
            </w:tcBorders>
            <w:noWrap/>
            <w:vAlign w:val="center"/>
          </w:tcPr>
          <w:p w14:paraId="115A0121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  <w:tcBorders>
              <w:bottom w:val="nil"/>
            </w:tcBorders>
            <w:noWrap/>
            <w:vAlign w:val="center"/>
          </w:tcPr>
          <w:p w14:paraId="44E9FA12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2B6F63" w14:textId="77777777" w:rsidR="006032EB" w:rsidRPr="00D60F62" w:rsidRDefault="006032EB" w:rsidP="00F36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95% Confidence limits</w:t>
            </w:r>
          </w:p>
        </w:tc>
      </w:tr>
      <w:tr w:rsidR="006032EB" w:rsidRPr="00D60F62" w14:paraId="090BBB8A" w14:textId="77777777" w:rsidTr="00F368D5">
        <w:trPr>
          <w:trHeight w:val="440"/>
        </w:trPr>
        <w:tc>
          <w:tcPr>
            <w:tcW w:w="612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5E2937" w14:textId="77777777" w:rsidR="006032EB" w:rsidRPr="00D60F62" w:rsidRDefault="006032EB" w:rsidP="00F368D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Question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vAlign w:val="center"/>
          </w:tcPr>
          <w:p w14:paraId="565FF986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F45BA7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Estimate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(%)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6CE491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8972C8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Lower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052FE8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Upper</w:t>
            </w:r>
          </w:p>
        </w:tc>
      </w:tr>
      <w:tr w:rsidR="006032EB" w:rsidRPr="00D60F62" w14:paraId="7B940A21" w14:textId="77777777" w:rsidTr="00F368D5">
        <w:trPr>
          <w:trHeight w:val="300"/>
        </w:trPr>
        <w:tc>
          <w:tcPr>
            <w:tcW w:w="6120" w:type="dxa"/>
            <w:tcBorders>
              <w:top w:val="single" w:sz="4" w:space="0" w:color="auto"/>
            </w:tcBorders>
            <w:noWrap/>
            <w:vAlign w:val="center"/>
          </w:tcPr>
          <w:p w14:paraId="222651F6" w14:textId="6490CE0A" w:rsidR="006032EB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Metritis: </w:t>
            </w:r>
            <w:r w:rsidR="00BD1BC9" w:rsidRPr="00BD1BC9">
              <w:rPr>
                <w:rFonts w:ascii="Times New Roman" w:hAnsi="Times New Roman" w:cs="Times New Roman"/>
              </w:rPr>
              <w:t xml:space="preserve">Treatment incidence per 100 milking cow </w:t>
            </w:r>
            <w:r w:rsidR="00BD1BC9"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33230004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C47563" w14:textId="223D4308" w:rsidR="006032EB" w:rsidRPr="00D60F62" w:rsidRDefault="00BD1BC9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D8524B" w14:textId="19FC1D58" w:rsidR="006032EB" w:rsidRPr="00D60F62" w:rsidRDefault="00BD1BC9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DA06B2" w14:textId="77FE75E2" w:rsidR="006032EB" w:rsidRPr="00D60F62" w:rsidRDefault="00BD1BC9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3FD9D2" w14:textId="77FD52CA" w:rsidR="006032EB" w:rsidRPr="00D60F62" w:rsidRDefault="00BD1BC9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</w:tr>
      <w:tr w:rsidR="006032EB" w:rsidRPr="00D60F62" w14:paraId="64FF4325" w14:textId="77777777" w:rsidTr="00F368D5">
        <w:trPr>
          <w:trHeight w:val="300"/>
        </w:trPr>
        <w:tc>
          <w:tcPr>
            <w:tcW w:w="6120" w:type="dxa"/>
            <w:noWrap/>
            <w:vAlign w:val="center"/>
          </w:tcPr>
          <w:p w14:paraId="795580B5" w14:textId="77777777" w:rsidR="006032EB" w:rsidRPr="00D60F62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Metritis: Basis for treatment decision</w:t>
            </w:r>
            <w:r w:rsidRPr="00A851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14:paraId="60378F2C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4E7C68B8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/>
            <w:vAlign w:val="center"/>
          </w:tcPr>
          <w:p w14:paraId="15CA3D9A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</w:tcPr>
          <w:p w14:paraId="0AA9FFDC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noWrap/>
            <w:vAlign w:val="center"/>
          </w:tcPr>
          <w:p w14:paraId="36C95644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032EB" w:rsidRPr="00D60F62" w14:paraId="565B6358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hideMark/>
          </w:tcPr>
          <w:p w14:paraId="2FBFD77B" w14:textId="4C5DFA9B" w:rsidR="006032EB" w:rsidRPr="00B45145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653DE">
              <w:rPr>
                <w:rFonts w:ascii="Times New Roman" w:hAnsi="Times New Roman" w:cs="Times New Roman"/>
              </w:rPr>
              <w:t>Clinical presentation</w:t>
            </w:r>
            <w:r w:rsidRPr="00B4514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h</w:t>
            </w:r>
            <w:r w:rsidRPr="00B45145">
              <w:rPr>
                <w:rFonts w:ascii="Times New Roman" w:hAnsi="Times New Roman" w:cs="Times New Roman"/>
              </w:rPr>
              <w:t>ard</w:t>
            </w:r>
            <w:r>
              <w:rPr>
                <w:rFonts w:ascii="Times New Roman" w:hAnsi="Times New Roman" w:cs="Times New Roman"/>
              </w:rPr>
              <w:t xml:space="preserve"> c</w:t>
            </w:r>
            <w:r w:rsidRPr="00B45145">
              <w:rPr>
                <w:rFonts w:ascii="Times New Roman" w:hAnsi="Times New Roman" w:cs="Times New Roman"/>
              </w:rPr>
              <w:t>alv</w:t>
            </w:r>
            <w:r>
              <w:rPr>
                <w:rFonts w:ascii="Times New Roman" w:hAnsi="Times New Roman" w:cs="Times New Roman"/>
              </w:rPr>
              <w:t>ing</w:t>
            </w:r>
            <w:r w:rsidRPr="00B451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B45145">
              <w:rPr>
                <w:rFonts w:ascii="Times New Roman" w:hAnsi="Times New Roman" w:cs="Times New Roman"/>
              </w:rPr>
              <w:t>etaine</w:t>
            </w:r>
            <w:r>
              <w:rPr>
                <w:rFonts w:ascii="Times New Roman" w:hAnsi="Times New Roman" w:cs="Times New Roman"/>
              </w:rPr>
              <w:t>d p</w:t>
            </w:r>
            <w:r w:rsidRPr="00B45145">
              <w:rPr>
                <w:rFonts w:ascii="Times New Roman" w:hAnsi="Times New Roman" w:cs="Times New Roman"/>
              </w:rPr>
              <w:t>la</w:t>
            </w:r>
            <w:r>
              <w:rPr>
                <w:rFonts w:ascii="Times New Roman" w:hAnsi="Times New Roman" w:cs="Times New Roman"/>
              </w:rPr>
              <w:t>centa</w:t>
            </w:r>
            <w:r w:rsidRPr="00B451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virgin </w:t>
            </w:r>
            <w:r w:rsidRPr="00B45145">
              <w:rPr>
                <w:rFonts w:ascii="Times New Roman" w:hAnsi="Times New Roman" w:cs="Times New Roman"/>
              </w:rPr>
              <w:t>disch</w:t>
            </w:r>
            <w:r>
              <w:rPr>
                <w:rFonts w:ascii="Times New Roman" w:hAnsi="Times New Roman" w:cs="Times New Roman"/>
              </w:rPr>
              <w:t>arge)</w:t>
            </w:r>
          </w:p>
        </w:tc>
        <w:tc>
          <w:tcPr>
            <w:tcW w:w="663" w:type="dxa"/>
            <w:vAlign w:val="center"/>
          </w:tcPr>
          <w:p w14:paraId="6DBA58E1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20F0AFB8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31.9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C91E29C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AF606D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24.1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A1302B3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40.9</w:t>
            </w:r>
          </w:p>
        </w:tc>
      </w:tr>
      <w:tr w:rsidR="006032EB" w:rsidRPr="00D60F62" w14:paraId="5C99B082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</w:tcPr>
          <w:p w14:paraId="0AFF0A67" w14:textId="2F199622" w:rsidR="006032EB" w:rsidRPr="00B45145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653DE">
              <w:rPr>
                <w:rFonts w:ascii="Times New Roman" w:hAnsi="Times New Roman" w:cs="Times New Roman"/>
              </w:rPr>
              <w:t>Clinical examination</w:t>
            </w:r>
            <w:r w:rsidRPr="00B4514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p</w:t>
            </w:r>
            <w:r w:rsidRPr="00B45145">
              <w:rPr>
                <w:rFonts w:ascii="Times New Roman" w:hAnsi="Times New Roman" w:cs="Times New Roman"/>
              </w:rPr>
              <w:t>alpation</w:t>
            </w:r>
            <w:r>
              <w:rPr>
                <w:rFonts w:ascii="Times New Roman" w:hAnsi="Times New Roman" w:cs="Times New Roman"/>
              </w:rPr>
              <w:t>, rectal t</w:t>
            </w:r>
            <w:r w:rsidRPr="00B45145">
              <w:rPr>
                <w:rFonts w:ascii="Times New Roman" w:hAnsi="Times New Roman" w:cs="Times New Roman"/>
              </w:rPr>
              <w:t>emp</w:t>
            </w:r>
            <w:r>
              <w:rPr>
                <w:rFonts w:ascii="Times New Roman" w:hAnsi="Times New Roman" w:cs="Times New Roman"/>
              </w:rPr>
              <w:t>, t</w:t>
            </w:r>
            <w:r w:rsidRPr="00B45145">
              <w:rPr>
                <w:rFonts w:ascii="Times New Roman" w:hAnsi="Times New Roman" w:cs="Times New Roman"/>
              </w:rPr>
              <w:t>reat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B45145">
              <w:rPr>
                <w:rFonts w:ascii="Times New Roman" w:hAnsi="Times New Roman" w:cs="Times New Roman"/>
              </w:rPr>
              <w:t>ll</w:t>
            </w:r>
            <w:r>
              <w:rPr>
                <w:rFonts w:ascii="Times New Roman" w:hAnsi="Times New Roman" w:cs="Times New Roman"/>
              </w:rPr>
              <w:t xml:space="preserve"> f</w:t>
            </w:r>
            <w:r w:rsidRPr="00B45145">
              <w:rPr>
                <w:rFonts w:ascii="Times New Roman" w:hAnsi="Times New Roman" w:cs="Times New Roman"/>
              </w:rPr>
              <w:t>resh</w:t>
            </w:r>
            <w:r>
              <w:rPr>
                <w:rFonts w:ascii="Times New Roman" w:hAnsi="Times New Roman" w:cs="Times New Roman"/>
              </w:rPr>
              <w:t xml:space="preserve"> cow</w:t>
            </w:r>
            <w:r w:rsidRPr="00B4514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63" w:type="dxa"/>
            <w:vAlign w:val="center"/>
          </w:tcPr>
          <w:p w14:paraId="753EC650" w14:textId="77777777" w:rsidR="006032EB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44AF469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A8F11AC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DA5CFCB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0D21968F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</w:tr>
      <w:tr w:rsidR="006032EB" w:rsidRPr="00D60F62" w14:paraId="6032E6E3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</w:tcPr>
          <w:p w14:paraId="0F154CC9" w14:textId="289E3470" w:rsidR="006032EB" w:rsidRPr="00B45145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653DE">
              <w:rPr>
                <w:rFonts w:ascii="Times New Roman" w:hAnsi="Times New Roman" w:cs="Times New Roman"/>
              </w:rPr>
              <w:t>Clinical presentation</w:t>
            </w:r>
            <w:r w:rsidR="00A653DE" w:rsidRPr="00B45145">
              <w:rPr>
                <w:rFonts w:ascii="Times New Roman" w:hAnsi="Times New Roman" w:cs="Times New Roman"/>
              </w:rPr>
              <w:t xml:space="preserve"> </w:t>
            </w:r>
            <w:r w:rsidRPr="00B45145">
              <w:rPr>
                <w:rFonts w:ascii="Times New Roman" w:hAnsi="Times New Roman" w:cs="Times New Roman"/>
              </w:rPr>
              <w:t xml:space="preserve">+ </w:t>
            </w:r>
            <w:r w:rsidR="00A653DE">
              <w:rPr>
                <w:rFonts w:ascii="Times New Roman" w:hAnsi="Times New Roman" w:cs="Times New Roman"/>
              </w:rPr>
              <w:t>Clinical examination</w:t>
            </w:r>
          </w:p>
        </w:tc>
        <w:tc>
          <w:tcPr>
            <w:tcW w:w="663" w:type="dxa"/>
            <w:vAlign w:val="center"/>
          </w:tcPr>
          <w:p w14:paraId="3F2F8187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C88EEF6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61.3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C4421D1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CD22F95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52.2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56784D1B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69.7</w:t>
            </w:r>
          </w:p>
        </w:tc>
      </w:tr>
      <w:tr w:rsidR="006032EB" w:rsidRPr="00D60F62" w14:paraId="1A8DF891" w14:textId="77777777" w:rsidTr="00F368D5">
        <w:trPr>
          <w:trHeight w:val="300"/>
        </w:trPr>
        <w:tc>
          <w:tcPr>
            <w:tcW w:w="6120" w:type="dxa"/>
            <w:noWrap/>
            <w:vAlign w:val="center"/>
            <w:hideMark/>
          </w:tcPr>
          <w:p w14:paraId="1BD089C1" w14:textId="77777777" w:rsidR="006032EB" w:rsidRPr="003D3E8B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Metritis: Choice of antimicrobial treatment</w:t>
            </w:r>
            <w:r w:rsidRPr="00A851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14:paraId="2A416B2F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2AB9BB26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14:paraId="324D68D0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14:paraId="5EBABC64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noWrap/>
            <w:vAlign w:val="center"/>
            <w:hideMark/>
          </w:tcPr>
          <w:p w14:paraId="3CDA3773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032EB" w:rsidRPr="00D60F62" w14:paraId="5D10780D" w14:textId="77777777" w:rsidTr="00F368D5">
        <w:trPr>
          <w:trHeight w:val="300"/>
        </w:trPr>
        <w:tc>
          <w:tcPr>
            <w:tcW w:w="6120" w:type="dxa"/>
            <w:noWrap/>
            <w:vAlign w:val="center"/>
          </w:tcPr>
          <w:p w14:paraId="53859895" w14:textId="77777777" w:rsidR="006032EB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Bolus/Injectables</w:t>
            </w:r>
          </w:p>
        </w:tc>
        <w:tc>
          <w:tcPr>
            <w:tcW w:w="663" w:type="dxa"/>
            <w:vAlign w:val="center"/>
          </w:tcPr>
          <w:p w14:paraId="473B7807" w14:textId="77777777" w:rsidR="006032EB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F786D99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75.6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A11643E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83F7A4F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67.1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66441618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82.4</w:t>
            </w:r>
          </w:p>
        </w:tc>
      </w:tr>
      <w:tr w:rsidR="006032EB" w:rsidRPr="00D60F62" w14:paraId="0FA51673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14:paraId="5BDA62B0" w14:textId="77777777" w:rsidR="006032EB" w:rsidRPr="00D60F62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Intrauterine</w:t>
            </w:r>
          </w:p>
        </w:tc>
        <w:tc>
          <w:tcPr>
            <w:tcW w:w="663" w:type="dxa"/>
            <w:vAlign w:val="center"/>
          </w:tcPr>
          <w:p w14:paraId="6408DD37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31B7AAB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03DDD59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615009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04845A9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</w:tr>
      <w:tr w:rsidR="006032EB" w:rsidRPr="00D60F62" w14:paraId="2E34AA83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4B5AFA24" w14:textId="77777777" w:rsidR="006032EB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Intrauterine</w:t>
            </w:r>
            <w:r w:rsidRPr="00877E6E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</w:rPr>
              <w:t>Bolus/Injectables</w:t>
            </w:r>
          </w:p>
        </w:tc>
        <w:tc>
          <w:tcPr>
            <w:tcW w:w="663" w:type="dxa"/>
            <w:vAlign w:val="center"/>
          </w:tcPr>
          <w:p w14:paraId="7C3B120A" w14:textId="77777777" w:rsidR="006032EB" w:rsidRPr="00D60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12FF71B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17.0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82788D2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FB8BB1B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11.3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3CEEBF7B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</w:tr>
      <w:tr w:rsidR="006032EB" w:rsidRPr="00D60F62" w14:paraId="2B529ADC" w14:textId="77777777" w:rsidTr="00F368D5">
        <w:trPr>
          <w:trHeight w:val="300"/>
        </w:trPr>
        <w:tc>
          <w:tcPr>
            <w:tcW w:w="6120" w:type="dxa"/>
            <w:noWrap/>
            <w:vAlign w:val="center"/>
          </w:tcPr>
          <w:p w14:paraId="357E3710" w14:textId="77777777" w:rsidR="006032EB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Metritis: First choice of drug for Intrauterine treatment</w:t>
            </w:r>
            <w:r w:rsidRPr="00614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14:paraId="461321A0" w14:textId="77777777" w:rsidR="006032EB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66FDD588" w14:textId="77777777" w:rsidR="006032EB" w:rsidRPr="00D11446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2F5BD84" w14:textId="77777777" w:rsidR="006032EB" w:rsidRPr="00D11446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8743524" w14:textId="77777777" w:rsidR="006032EB" w:rsidRPr="00D11446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3D2764CB" w14:textId="77777777" w:rsidR="006032EB" w:rsidRPr="00D11446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032EB" w:rsidRPr="003C0433" w14:paraId="32268C68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14:paraId="1B0BBEF8" w14:textId="77777777" w:rsidR="006032EB" w:rsidRPr="003C0433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Tetracycline </w:t>
            </w:r>
          </w:p>
        </w:tc>
        <w:tc>
          <w:tcPr>
            <w:tcW w:w="663" w:type="dxa"/>
            <w:vAlign w:val="center"/>
          </w:tcPr>
          <w:p w14:paraId="2CA9E9CA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D7ABEFB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52.3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8FD596F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A5CBE47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30.6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02FCAA86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73.2</w:t>
            </w:r>
          </w:p>
        </w:tc>
      </w:tr>
      <w:tr w:rsidR="006032EB" w:rsidRPr="003C0433" w14:paraId="7980AADB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14:paraId="0BE52E54" w14:textId="77777777" w:rsidR="006032EB" w:rsidRPr="003C0433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Cephalosporins </w:t>
            </w:r>
          </w:p>
        </w:tc>
        <w:tc>
          <w:tcPr>
            <w:tcW w:w="663" w:type="dxa"/>
            <w:vAlign w:val="center"/>
          </w:tcPr>
          <w:p w14:paraId="722F0E00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2390CC4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1AB6AEF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832215A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12.7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56363AF5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52.2</w:t>
            </w:r>
          </w:p>
        </w:tc>
      </w:tr>
      <w:tr w:rsidR="006032EB" w:rsidRPr="003C0433" w14:paraId="6E22B73C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  <w:hideMark/>
          </w:tcPr>
          <w:p w14:paraId="58279C4D" w14:textId="77777777" w:rsidR="006032EB" w:rsidRPr="003C0433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>Penicillins</w:t>
            </w:r>
          </w:p>
        </w:tc>
        <w:tc>
          <w:tcPr>
            <w:tcW w:w="663" w:type="dxa"/>
            <w:vAlign w:val="center"/>
          </w:tcPr>
          <w:p w14:paraId="02A422D9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6DD98F62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19.0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E5E976B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DE3B52C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43AA0F88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42.8</w:t>
            </w:r>
          </w:p>
        </w:tc>
      </w:tr>
      <w:tr w:rsidR="006032EB" w:rsidRPr="003C0433" w14:paraId="0D337E2A" w14:textId="77777777" w:rsidTr="00F368D5">
        <w:trPr>
          <w:trHeight w:val="300"/>
        </w:trPr>
        <w:tc>
          <w:tcPr>
            <w:tcW w:w="6120" w:type="dxa"/>
            <w:noWrap/>
            <w:vAlign w:val="center"/>
            <w:hideMark/>
          </w:tcPr>
          <w:p w14:paraId="44DC690A" w14:textId="77777777" w:rsidR="006032EB" w:rsidRPr="003C0433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Metritis: Second choice of drug for Intrauterine treatment</w:t>
            </w:r>
            <w:r w:rsidRPr="00614B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14:paraId="56B6825E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32B432E8" w14:textId="77777777" w:rsidR="006032EB" w:rsidRPr="006C77F7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14:paraId="4611B131" w14:textId="77777777" w:rsidR="006032EB" w:rsidRPr="006C77F7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14:paraId="2FC78682" w14:textId="77777777" w:rsidR="006032EB" w:rsidRPr="006C77F7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noWrap/>
            <w:vAlign w:val="center"/>
            <w:hideMark/>
          </w:tcPr>
          <w:p w14:paraId="147FFDAC" w14:textId="77777777" w:rsidR="006032EB" w:rsidRPr="006C77F7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032EB" w:rsidRPr="003C0433" w14:paraId="1AEB68AD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0B7BBA19" w14:textId="77777777" w:rsidR="006032EB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Tetracycline </w:t>
            </w:r>
          </w:p>
        </w:tc>
        <w:tc>
          <w:tcPr>
            <w:tcW w:w="663" w:type="dxa"/>
            <w:vAlign w:val="center"/>
          </w:tcPr>
          <w:p w14:paraId="249F0456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3761403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42.8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3EA767A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18.7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4D019C9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2E7A0A57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82.9</w:t>
            </w:r>
          </w:p>
        </w:tc>
      </w:tr>
      <w:tr w:rsidR="006032EB" w:rsidRPr="003C0433" w14:paraId="20ED024A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541B69BF" w14:textId="77777777" w:rsidR="006032EB" w:rsidRPr="003C0433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Cephalosporins </w:t>
            </w:r>
          </w:p>
        </w:tc>
        <w:tc>
          <w:tcPr>
            <w:tcW w:w="663" w:type="dxa"/>
            <w:vAlign w:val="center"/>
          </w:tcPr>
          <w:p w14:paraId="3AB4A75E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F8598F7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42.8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34A1114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18.7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B7DDB78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36597512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82.9</w:t>
            </w:r>
          </w:p>
        </w:tc>
      </w:tr>
      <w:tr w:rsidR="006032EB" w:rsidRPr="003C0433" w14:paraId="08F353C0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3F7DA70D" w14:textId="77777777" w:rsidR="006032EB" w:rsidRPr="00AF3434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>Penicillins</w:t>
            </w:r>
          </w:p>
        </w:tc>
        <w:tc>
          <w:tcPr>
            <w:tcW w:w="663" w:type="dxa"/>
            <w:vAlign w:val="center"/>
          </w:tcPr>
          <w:p w14:paraId="527E7337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816E87C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1E1BF48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C73E5A7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153E0FDD" w14:textId="77777777" w:rsidR="006032EB" w:rsidRPr="00F107D8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107D8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</w:tr>
      <w:tr w:rsidR="006032EB" w:rsidRPr="003C0433" w14:paraId="6F7CEE64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</w:tcPr>
          <w:p w14:paraId="79E0A4A5" w14:textId="77777777" w:rsidR="006032EB" w:rsidRPr="003C0433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Metritis: First choice of drug for bolus/injectable treatment</w:t>
            </w:r>
            <w:r w:rsidRPr="00614B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14:paraId="3A193B1D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74FD9409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F250891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AC680B7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7C449E61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032EB" w:rsidRPr="003C0433" w14:paraId="07333ED1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26D2559C" w14:textId="77777777" w:rsidR="006032EB" w:rsidRPr="00877E6E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Cephalosporins </w:t>
            </w:r>
          </w:p>
        </w:tc>
        <w:tc>
          <w:tcPr>
            <w:tcW w:w="663" w:type="dxa"/>
            <w:vAlign w:val="center"/>
          </w:tcPr>
          <w:p w14:paraId="6E2B0F12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4EE17BC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76.0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D1133E1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8001B80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66.3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172BD266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83.6</w:t>
            </w:r>
          </w:p>
        </w:tc>
      </w:tr>
      <w:tr w:rsidR="006032EB" w:rsidRPr="003C0433" w14:paraId="1C9A5B7C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53FD8E66" w14:textId="77777777" w:rsidR="006032EB" w:rsidRPr="00877E6E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Penicillins </w:t>
            </w:r>
          </w:p>
        </w:tc>
        <w:tc>
          <w:tcPr>
            <w:tcW w:w="663" w:type="dxa"/>
            <w:vAlign w:val="center"/>
          </w:tcPr>
          <w:p w14:paraId="414CBAEB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7AB975F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19.7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CDAF4B9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6EB358D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08721B9F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29.0</w:t>
            </w:r>
          </w:p>
        </w:tc>
      </w:tr>
      <w:tr w:rsidR="006032EB" w:rsidRPr="003C0433" w14:paraId="439807EF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68B46AC7" w14:textId="77777777" w:rsidR="006032EB" w:rsidRPr="00877E6E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>Tetracycline</w:t>
            </w:r>
            <w:r w:rsidRPr="005956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14:paraId="6C71401D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FB580FC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122257B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604A2AC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4AE162CC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</w:tr>
      <w:tr w:rsidR="006032EB" w:rsidRPr="003C0433" w14:paraId="7B53ADB9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3A75397C" w14:textId="77777777" w:rsidR="006032EB" w:rsidRPr="005D5E46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95637">
              <w:rPr>
                <w:rFonts w:ascii="Times New Roman" w:hAnsi="Times New Roman" w:cs="Times New Roman"/>
              </w:rPr>
              <w:t>Sulfonamides</w:t>
            </w:r>
          </w:p>
        </w:tc>
        <w:tc>
          <w:tcPr>
            <w:tcW w:w="663" w:type="dxa"/>
            <w:vAlign w:val="center"/>
          </w:tcPr>
          <w:p w14:paraId="3E2B25D6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85749C7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7B61242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EE76C4E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1F32CF9E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</w:tr>
      <w:tr w:rsidR="006032EB" w:rsidRPr="003C0433" w14:paraId="02F3BC29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center"/>
          </w:tcPr>
          <w:p w14:paraId="543C7D6E" w14:textId="77777777" w:rsidR="006032EB" w:rsidRPr="005D5E46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Metritis: Second choice of drug for bolus/injectable treatment</w:t>
            </w:r>
            <w:r w:rsidRPr="00614B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3" w:type="dxa"/>
            <w:vAlign w:val="center"/>
          </w:tcPr>
          <w:p w14:paraId="2FA4BC1B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DD114CC" w14:textId="77777777" w:rsidR="006032EB" w:rsidRPr="00CE2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917D0C5" w14:textId="77777777" w:rsidR="006032EB" w:rsidRPr="00CE2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1B0D64D" w14:textId="77777777" w:rsidR="006032EB" w:rsidRPr="00CE2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81A45C7" w14:textId="77777777" w:rsidR="006032EB" w:rsidRPr="00CE2F62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032EB" w:rsidRPr="003C0433" w14:paraId="7562AD79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5B8634B4" w14:textId="77777777" w:rsidR="006032EB" w:rsidRPr="005D5E46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Penicillins </w:t>
            </w:r>
          </w:p>
        </w:tc>
        <w:tc>
          <w:tcPr>
            <w:tcW w:w="663" w:type="dxa"/>
            <w:vAlign w:val="center"/>
          </w:tcPr>
          <w:p w14:paraId="46A0C5FE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0D881A2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68.9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CF1EDF5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8429C21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55.7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0E6C8CD0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79.6</w:t>
            </w:r>
          </w:p>
        </w:tc>
      </w:tr>
      <w:tr w:rsidR="006032EB" w:rsidRPr="003C0433" w14:paraId="48129B0D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65A5F7B6" w14:textId="77777777" w:rsidR="006032EB" w:rsidRPr="005D5E46" w:rsidRDefault="006032EB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425EB4">
              <w:rPr>
                <w:rFonts w:ascii="Times New Roman" w:hAnsi="Times New Roman" w:cs="Times New Roman"/>
                <w:color w:val="000000"/>
              </w:rPr>
              <w:t>Cephalosporins</w:t>
            </w:r>
          </w:p>
        </w:tc>
        <w:tc>
          <w:tcPr>
            <w:tcW w:w="663" w:type="dxa"/>
            <w:vAlign w:val="center"/>
          </w:tcPr>
          <w:p w14:paraId="2B1CEB98" w14:textId="77777777" w:rsidR="006032EB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F86DDF8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29.3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3FE2BF7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8E97767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7F9667A1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42.4</w:t>
            </w:r>
          </w:p>
        </w:tc>
      </w:tr>
      <w:tr w:rsidR="006032EB" w:rsidRPr="003C0433" w14:paraId="499EBB29" w14:textId="77777777" w:rsidTr="00F368D5">
        <w:trPr>
          <w:trHeight w:val="300"/>
        </w:trPr>
        <w:tc>
          <w:tcPr>
            <w:tcW w:w="6120" w:type="dxa"/>
            <w:shd w:val="clear" w:color="auto" w:fill="auto"/>
            <w:noWrap/>
            <w:vAlign w:val="bottom"/>
          </w:tcPr>
          <w:p w14:paraId="0CD31C77" w14:textId="77777777" w:rsidR="006032EB" w:rsidRPr="00E15D08" w:rsidRDefault="006032EB" w:rsidP="00F368D5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Tetracycline </w:t>
            </w:r>
          </w:p>
        </w:tc>
        <w:tc>
          <w:tcPr>
            <w:tcW w:w="663" w:type="dxa"/>
            <w:vAlign w:val="center"/>
          </w:tcPr>
          <w:p w14:paraId="19F7B36F" w14:textId="77777777" w:rsidR="006032EB" w:rsidRPr="003C0433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EAB77A0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31907D9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24ED7B1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15" w:type="dxa"/>
            <w:shd w:val="clear" w:color="auto" w:fill="auto"/>
            <w:noWrap/>
            <w:vAlign w:val="bottom"/>
          </w:tcPr>
          <w:p w14:paraId="75B55C31" w14:textId="77777777" w:rsidR="006032EB" w:rsidRPr="00425EB4" w:rsidRDefault="006032EB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25EB4"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</w:tr>
    </w:tbl>
    <w:p w14:paraId="1D5EE1B7" w14:textId="77777777" w:rsidR="00874D1E" w:rsidRDefault="004D5765"/>
    <w:sectPr w:rsidR="00874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EB"/>
    <w:rsid w:val="00012525"/>
    <w:rsid w:val="004D5765"/>
    <w:rsid w:val="006032EB"/>
    <w:rsid w:val="007235A7"/>
    <w:rsid w:val="008124D4"/>
    <w:rsid w:val="00905789"/>
    <w:rsid w:val="00A3770E"/>
    <w:rsid w:val="00A653DE"/>
    <w:rsid w:val="00BD1BC9"/>
    <w:rsid w:val="00E0552F"/>
    <w:rsid w:val="00E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5ACF"/>
  <w15:chartTrackingRefBased/>
  <w15:docId w15:val="{6BD08F1C-1645-466E-9858-9163C01D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 S Ekong</dc:creator>
  <cp:keywords/>
  <dc:description/>
  <cp:lastModifiedBy>Sharif Aly</cp:lastModifiedBy>
  <cp:revision>4</cp:revision>
  <dcterms:created xsi:type="dcterms:W3CDTF">2021-06-25T22:14:00Z</dcterms:created>
  <dcterms:modified xsi:type="dcterms:W3CDTF">2021-06-25T22:14:00Z</dcterms:modified>
</cp:coreProperties>
</file>