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3456" w14:textId="2116C7BF" w:rsidR="00A45BF7" w:rsidRPr="005D5EC3" w:rsidRDefault="00A45BF7" w:rsidP="006C740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7AF31B7" w14:textId="6518156B" w:rsidR="006C740A" w:rsidRPr="00E0502D" w:rsidRDefault="006C740A" w:rsidP="006C740A">
      <w:pPr>
        <w:rPr>
          <w:rFonts w:ascii="Times New Roman" w:hAnsi="Times New Roman" w:cs="Times New Roman"/>
          <w:sz w:val="24"/>
          <w:szCs w:val="24"/>
        </w:rPr>
      </w:pPr>
      <w:r w:rsidRPr="005D5EC3">
        <w:rPr>
          <w:rFonts w:ascii="Times New Roman" w:hAnsi="Times New Roman" w:cs="Times New Roman"/>
          <w:b/>
          <w:iCs/>
          <w:sz w:val="24"/>
          <w:szCs w:val="24"/>
        </w:rPr>
        <w:t>Table S</w:t>
      </w:r>
      <w:r w:rsidR="00E21603" w:rsidRPr="005D5EC3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5D5EC3" w:rsidRPr="005D5EC3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5D5EC3">
        <w:rPr>
          <w:rFonts w:ascii="Times New Roman" w:hAnsi="Times New Roman" w:cs="Times New Roman"/>
          <w:sz w:val="24"/>
          <w:szCs w:val="24"/>
        </w:rPr>
        <w:t xml:space="preserve"> </w:t>
      </w:r>
      <w:r w:rsidRPr="005D5EC3">
        <w:rPr>
          <w:rFonts w:ascii="Times New Roman" w:hAnsi="Times New Roman" w:cs="Times New Roman"/>
          <w:b/>
          <w:bCs/>
          <w:sz w:val="24"/>
          <w:szCs w:val="24"/>
        </w:rPr>
        <w:t>Comparison of average values of bacterial richness (number of OTUs) obtained in this this study with two previous recent studies on Malagasy terrestrial and aquatic amphibians</w:t>
      </w:r>
      <w:r w:rsidR="00E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r w:rsidR="00E0502D" w:rsidRPr="00E0502D">
        <w:rPr>
          <w:rFonts w:ascii="Times New Roman" w:hAnsi="Times New Roman" w:cs="Times New Roman"/>
          <w:b/>
          <w:bCs/>
          <w:sz w:val="24"/>
          <w:szCs w:val="24"/>
        </w:rPr>
        <w:t>In accordance with previous studies only results of dataset A (after rarefaction at 4,000 reads) are shown.</w:t>
      </w:r>
      <w:r w:rsidR="00E0502D" w:rsidRPr="00F00C32">
        <w:rPr>
          <w:rFonts w:cstheme="minorHAnsi"/>
          <w:color w:val="000000" w:themeColor="text1"/>
          <w:sz w:val="18"/>
          <w:szCs w:val="18"/>
        </w:rPr>
        <w:t xml:space="preserve"> </w:t>
      </w:r>
      <w:r w:rsidRPr="005D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tbl>
      <w:tblPr>
        <w:tblStyle w:val="PlainTable21"/>
        <w:tblW w:w="5583" w:type="pct"/>
        <w:tblInd w:w="-540" w:type="dxa"/>
        <w:tblLook w:val="04A0" w:firstRow="1" w:lastRow="0" w:firstColumn="1" w:lastColumn="0" w:noHBand="0" w:noVBand="1"/>
      </w:tblPr>
      <w:tblGrid>
        <w:gridCol w:w="2253"/>
        <w:gridCol w:w="2161"/>
        <w:gridCol w:w="2703"/>
        <w:gridCol w:w="3334"/>
      </w:tblGrid>
      <w:tr w:rsidR="006C740A" w:rsidRPr="005D5EC3" w14:paraId="5E8BE87B" w14:textId="77777777" w:rsidTr="00230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</w:tcBorders>
            <w:vAlign w:val="center"/>
          </w:tcPr>
          <w:p w14:paraId="6712FD4A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sz w:val="20"/>
                <w:szCs w:val="20"/>
              </w:rPr>
              <w:t>Number of OTUs</w:t>
            </w:r>
          </w:p>
        </w:tc>
      </w:tr>
      <w:tr w:rsidR="006C740A" w:rsidRPr="005D5EC3" w14:paraId="4427DDD8" w14:textId="77777777" w:rsidTr="0023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vAlign w:val="center"/>
          </w:tcPr>
          <w:p w14:paraId="3862A667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14:paraId="3B969097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E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This study</w:t>
            </w:r>
          </w:p>
        </w:tc>
        <w:tc>
          <w:tcPr>
            <w:tcW w:w="1293" w:type="pct"/>
            <w:vAlign w:val="center"/>
          </w:tcPr>
          <w:p w14:paraId="1A35BC29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Bletz </w:t>
            </w:r>
            <w:r w:rsidRPr="005D5E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 al</w:t>
            </w:r>
            <w:r w:rsidRPr="005D5EC3">
              <w:rPr>
                <w:rFonts w:ascii="Times New Roman" w:hAnsi="Times New Roman" w:cs="Times New Roman"/>
                <w:b/>
                <w:sz w:val="20"/>
                <w:szCs w:val="20"/>
              </w:rPr>
              <w:t>., 2017a</w:t>
            </w:r>
          </w:p>
        </w:tc>
        <w:tc>
          <w:tcPr>
            <w:tcW w:w="1595" w:type="pct"/>
            <w:vAlign w:val="center"/>
          </w:tcPr>
          <w:p w14:paraId="1A80396D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Kueneman </w:t>
            </w:r>
            <w:r w:rsidRPr="005D5E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 al</w:t>
            </w:r>
            <w:r w:rsidRPr="005D5EC3">
              <w:rPr>
                <w:rFonts w:ascii="Times New Roman" w:hAnsi="Times New Roman" w:cs="Times New Roman"/>
                <w:b/>
                <w:sz w:val="20"/>
                <w:szCs w:val="20"/>
              </w:rPr>
              <w:t>., 2019 (values retrieved from the plot)</w:t>
            </w:r>
          </w:p>
        </w:tc>
      </w:tr>
      <w:tr w:rsidR="006C740A" w:rsidRPr="005D5EC3" w14:paraId="1305B0EE" w14:textId="77777777" w:rsidTr="0023042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vAlign w:val="center"/>
          </w:tcPr>
          <w:p w14:paraId="487679BD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i/>
                <w:sz w:val="20"/>
                <w:szCs w:val="20"/>
              </w:rPr>
              <w:t>Duttaphrynus melanostictus</w:t>
            </w:r>
          </w:p>
        </w:tc>
        <w:tc>
          <w:tcPr>
            <w:tcW w:w="1034" w:type="pct"/>
            <w:vAlign w:val="center"/>
          </w:tcPr>
          <w:p w14:paraId="04293270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235.9 ± 76</w:t>
            </w:r>
          </w:p>
        </w:tc>
        <w:tc>
          <w:tcPr>
            <w:tcW w:w="1293" w:type="pct"/>
            <w:vAlign w:val="center"/>
          </w:tcPr>
          <w:p w14:paraId="3B809FF2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5084D5AA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0A" w:rsidRPr="005D5EC3" w14:paraId="67AFB43B" w14:textId="77777777" w:rsidTr="0023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vAlign w:val="center"/>
          </w:tcPr>
          <w:p w14:paraId="5C614997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i/>
                <w:sz w:val="20"/>
                <w:szCs w:val="20"/>
              </w:rPr>
              <w:t>Ptychadena mascareniensis</w:t>
            </w:r>
          </w:p>
        </w:tc>
        <w:tc>
          <w:tcPr>
            <w:tcW w:w="1034" w:type="pct"/>
            <w:vAlign w:val="center"/>
          </w:tcPr>
          <w:p w14:paraId="1B51095D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78.68 ± 53.1</w:t>
            </w:r>
          </w:p>
        </w:tc>
        <w:tc>
          <w:tcPr>
            <w:tcW w:w="1293" w:type="pct"/>
            <w:vAlign w:val="center"/>
          </w:tcPr>
          <w:p w14:paraId="0EE0F0A8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667D1586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0A" w:rsidRPr="005D5EC3" w14:paraId="2D6B8F4A" w14:textId="77777777" w:rsidTr="0023042E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vAlign w:val="center"/>
          </w:tcPr>
          <w:p w14:paraId="5AA2339E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Terrestrial amphibians (Madagascar, including </w:t>
            </w:r>
            <w:r w:rsidRPr="005D5EC3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single"/>
              </w:rPr>
              <w:t>P. mascareniensis</w:t>
            </w:r>
            <w:r w:rsidRPr="005D5EC3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034" w:type="pct"/>
            <w:vAlign w:val="center"/>
          </w:tcPr>
          <w:p w14:paraId="1BA31BBA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14:paraId="5B6B748D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277.1 ± 13.9</w:t>
            </w:r>
          </w:p>
        </w:tc>
        <w:tc>
          <w:tcPr>
            <w:tcW w:w="1595" w:type="pct"/>
            <w:vAlign w:val="center"/>
          </w:tcPr>
          <w:p w14:paraId="44633816" w14:textId="77777777" w:rsidR="006C740A" w:rsidRPr="005D5EC3" w:rsidRDefault="006C740A" w:rsidP="00230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240</w:t>
            </w:r>
          </w:p>
        </w:tc>
      </w:tr>
      <w:tr w:rsidR="006C740A" w:rsidRPr="005D5EC3" w14:paraId="5B20C465" w14:textId="77777777" w:rsidTr="0023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tcBorders>
              <w:bottom w:val="double" w:sz="4" w:space="0" w:color="auto"/>
            </w:tcBorders>
            <w:vAlign w:val="center"/>
          </w:tcPr>
          <w:p w14:paraId="1264E7EC" w14:textId="77777777" w:rsidR="006C740A" w:rsidRPr="005D5EC3" w:rsidRDefault="006C740A" w:rsidP="0023042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EC3">
              <w:rPr>
                <w:rFonts w:ascii="Times New Roman" w:hAnsi="Times New Roman" w:cs="Times New Roman"/>
                <w:b w:val="0"/>
                <w:sz w:val="20"/>
                <w:szCs w:val="20"/>
              </w:rPr>
              <w:t>Aquatic amphibians (Madagascar)</w:t>
            </w:r>
          </w:p>
        </w:tc>
        <w:tc>
          <w:tcPr>
            <w:tcW w:w="1034" w:type="pct"/>
            <w:tcBorders>
              <w:bottom w:val="double" w:sz="4" w:space="0" w:color="auto"/>
            </w:tcBorders>
            <w:vAlign w:val="center"/>
          </w:tcPr>
          <w:p w14:paraId="4421FAA3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bottom w:val="double" w:sz="4" w:space="0" w:color="auto"/>
            </w:tcBorders>
            <w:vAlign w:val="center"/>
          </w:tcPr>
          <w:p w14:paraId="66991801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239.4 ± 14.6</w:t>
            </w:r>
          </w:p>
        </w:tc>
        <w:tc>
          <w:tcPr>
            <w:tcW w:w="1595" w:type="pct"/>
            <w:tcBorders>
              <w:bottom w:val="double" w:sz="4" w:space="0" w:color="auto"/>
            </w:tcBorders>
            <w:vAlign w:val="center"/>
          </w:tcPr>
          <w:p w14:paraId="1A3AC192" w14:textId="77777777" w:rsidR="006C740A" w:rsidRPr="005D5EC3" w:rsidRDefault="006C740A" w:rsidP="00230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125</w:t>
            </w:r>
          </w:p>
        </w:tc>
      </w:tr>
    </w:tbl>
    <w:p w14:paraId="4876042C" w14:textId="77777777" w:rsidR="004A4510" w:rsidRDefault="004A4510"/>
    <w:sectPr w:rsidR="004A4510" w:rsidSect="00E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7B1B" w14:textId="77777777" w:rsidR="00390318" w:rsidRDefault="00390318" w:rsidP="00657151">
      <w:pPr>
        <w:spacing w:after="0" w:line="240" w:lineRule="auto"/>
      </w:pPr>
      <w:r>
        <w:separator/>
      </w:r>
    </w:p>
  </w:endnote>
  <w:endnote w:type="continuationSeparator" w:id="0">
    <w:p w14:paraId="32AD962A" w14:textId="77777777" w:rsidR="00390318" w:rsidRDefault="00390318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C42A" w14:textId="77777777" w:rsidR="00390318" w:rsidRDefault="00390318" w:rsidP="00657151">
      <w:pPr>
        <w:spacing w:after="0" w:line="240" w:lineRule="auto"/>
      </w:pPr>
      <w:r>
        <w:separator/>
      </w:r>
    </w:p>
  </w:footnote>
  <w:footnote w:type="continuationSeparator" w:id="0">
    <w:p w14:paraId="08849419" w14:textId="77777777" w:rsidR="00390318" w:rsidRDefault="00390318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4"/>
    <w:rsid w:val="00011DBE"/>
    <w:rsid w:val="000212CC"/>
    <w:rsid w:val="00026902"/>
    <w:rsid w:val="00031354"/>
    <w:rsid w:val="000369C4"/>
    <w:rsid w:val="00057B0F"/>
    <w:rsid w:val="00063206"/>
    <w:rsid w:val="000824CE"/>
    <w:rsid w:val="000B532B"/>
    <w:rsid w:val="000C01A2"/>
    <w:rsid w:val="000C1FF0"/>
    <w:rsid w:val="000C5E56"/>
    <w:rsid w:val="000E4DE1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90318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5D5EC3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EFF"/>
    <w:rsid w:val="006C740A"/>
    <w:rsid w:val="006F2299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7D9C"/>
    <w:rsid w:val="00921945"/>
    <w:rsid w:val="00937960"/>
    <w:rsid w:val="0096651D"/>
    <w:rsid w:val="00987B51"/>
    <w:rsid w:val="00993752"/>
    <w:rsid w:val="009952D7"/>
    <w:rsid w:val="009C69E7"/>
    <w:rsid w:val="009F76B7"/>
    <w:rsid w:val="00A155CE"/>
    <w:rsid w:val="00A3223C"/>
    <w:rsid w:val="00A434A9"/>
    <w:rsid w:val="00A45BF7"/>
    <w:rsid w:val="00A5699B"/>
    <w:rsid w:val="00A64FF0"/>
    <w:rsid w:val="00AD0951"/>
    <w:rsid w:val="00AD0AB1"/>
    <w:rsid w:val="00AD217C"/>
    <w:rsid w:val="00AE3937"/>
    <w:rsid w:val="00B17279"/>
    <w:rsid w:val="00BB7ECC"/>
    <w:rsid w:val="00BE3754"/>
    <w:rsid w:val="00BF43B3"/>
    <w:rsid w:val="00C13172"/>
    <w:rsid w:val="00C42338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D5686"/>
    <w:rsid w:val="00DE1124"/>
    <w:rsid w:val="00DF3FF0"/>
    <w:rsid w:val="00E01B29"/>
    <w:rsid w:val="00E0502D"/>
    <w:rsid w:val="00E21603"/>
    <w:rsid w:val="00E356C8"/>
    <w:rsid w:val="00E61B73"/>
    <w:rsid w:val="00E65FF2"/>
    <w:rsid w:val="00E86646"/>
    <w:rsid w:val="00E94EA9"/>
    <w:rsid w:val="00ED446A"/>
    <w:rsid w:val="00F01FC5"/>
    <w:rsid w:val="00F050C6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C4"/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AD9B-EAD6-4868-A320-2561738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UP</cp:lastModifiedBy>
  <cp:revision>3</cp:revision>
  <cp:lastPrinted>2019-09-19T18:20:00Z</cp:lastPrinted>
  <dcterms:created xsi:type="dcterms:W3CDTF">2020-09-27T12:05:00Z</dcterms:created>
  <dcterms:modified xsi:type="dcterms:W3CDTF">2021-02-21T18:45:00Z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