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7C9A" w14:textId="6E270301" w:rsidR="00AE67CF" w:rsidRDefault="00AE67CF" w:rsidP="00AE67CF">
      <w:bookmarkStart w:id="0" w:name="_GoBack"/>
      <w:bookmarkEnd w:id="0"/>
      <w:r w:rsidRPr="00143926">
        <w:rPr>
          <w:b/>
        </w:rPr>
        <w:t>Table S</w:t>
      </w:r>
      <w:r w:rsidR="004A6453">
        <w:rPr>
          <w:b/>
        </w:rPr>
        <w:t>9</w:t>
      </w:r>
      <w:r w:rsidR="00143926" w:rsidRPr="00143926">
        <w:rPr>
          <w:b/>
        </w:rPr>
        <w:t>.</w:t>
      </w:r>
      <w:r>
        <w:t xml:space="preserve"> Summary of linear mixed models of effects of food insecurity on</w:t>
      </w:r>
      <w:r w:rsidR="000330E5">
        <w:t xml:space="preserve"> the proportion of</w:t>
      </w:r>
      <w:r w:rsidR="00143926">
        <w:t xml:space="preserve"> scans in which a bird was roosting</w:t>
      </w:r>
      <w:r w:rsidR="00CD5055" w:rsidRPr="00CD5055">
        <w:rPr>
          <w:vertAlign w:val="superscript"/>
        </w:rPr>
        <w:t>1</w:t>
      </w:r>
      <w:r>
        <w:t>.</w:t>
      </w:r>
    </w:p>
    <w:p w14:paraId="2D914BCD" w14:textId="77777777" w:rsidR="00143926" w:rsidRPr="008A69C1" w:rsidRDefault="00143926" w:rsidP="00CD5055">
      <w:pPr>
        <w:shd w:val="clear" w:color="auto" w:fill="FFFFFF" w:themeFill="background1"/>
      </w:pPr>
    </w:p>
    <w:tbl>
      <w:tblPr>
        <w:tblStyle w:val="TableGrid"/>
        <w:tblW w:w="0" w:type="auto"/>
        <w:tblLook w:val="04A0" w:firstRow="1" w:lastRow="0" w:firstColumn="1" w:lastColumn="0" w:noHBand="0" w:noVBand="1"/>
      </w:tblPr>
      <w:tblGrid>
        <w:gridCol w:w="706"/>
        <w:gridCol w:w="1268"/>
        <w:gridCol w:w="1345"/>
        <w:gridCol w:w="1399"/>
        <w:gridCol w:w="1163"/>
        <w:gridCol w:w="972"/>
        <w:gridCol w:w="822"/>
        <w:gridCol w:w="1335"/>
      </w:tblGrid>
      <w:tr w:rsidR="00AE67CF" w14:paraId="59213CFD" w14:textId="77777777" w:rsidTr="004D7FEE">
        <w:tc>
          <w:tcPr>
            <w:tcW w:w="706" w:type="dxa"/>
          </w:tcPr>
          <w:p w14:paraId="651AED7F" w14:textId="77777777" w:rsidR="00AE67CF" w:rsidRDefault="00AE67CF" w:rsidP="00CD5055">
            <w:pPr>
              <w:shd w:val="clear" w:color="auto" w:fill="FFFFFF" w:themeFill="background1"/>
            </w:pPr>
            <w:r>
              <w:t>Expt.</w:t>
            </w:r>
          </w:p>
        </w:tc>
        <w:tc>
          <w:tcPr>
            <w:tcW w:w="1268" w:type="dxa"/>
          </w:tcPr>
          <w:p w14:paraId="5515FAE6" w14:textId="77777777" w:rsidR="00AE67CF" w:rsidRDefault="00AE67CF" w:rsidP="00CD5055">
            <w:pPr>
              <w:shd w:val="clear" w:color="auto" w:fill="FFFFFF" w:themeFill="background1"/>
            </w:pPr>
            <w:r>
              <w:t>Random effect(s)</w:t>
            </w:r>
          </w:p>
        </w:tc>
        <w:tc>
          <w:tcPr>
            <w:tcW w:w="1345" w:type="dxa"/>
          </w:tcPr>
          <w:p w14:paraId="47473A9F" w14:textId="05049836" w:rsidR="00AE67CF" w:rsidRDefault="00AE67CF" w:rsidP="00CD5055">
            <w:pPr>
              <w:shd w:val="clear" w:color="auto" w:fill="FFFFFF" w:themeFill="background1"/>
            </w:pPr>
            <w:r>
              <w:t>Treatment effect</w:t>
            </w:r>
            <w:r w:rsidR="00CD5055">
              <w:rPr>
                <w:vertAlign w:val="superscript"/>
              </w:rPr>
              <w:t>2</w:t>
            </w:r>
          </w:p>
        </w:tc>
        <w:tc>
          <w:tcPr>
            <w:tcW w:w="1399" w:type="dxa"/>
          </w:tcPr>
          <w:p w14:paraId="12A0C346" w14:textId="154BB913" w:rsidR="00AE67CF" w:rsidRDefault="00AE67CF" w:rsidP="00CD5055">
            <w:pPr>
              <w:shd w:val="clear" w:color="auto" w:fill="FFFFFF" w:themeFill="background1"/>
            </w:pPr>
            <w:r>
              <w:t>Parameter estimate</w:t>
            </w:r>
            <w:r w:rsidR="00CD5055" w:rsidRPr="00CD5055">
              <w:rPr>
                <w:vertAlign w:val="superscript"/>
              </w:rPr>
              <w:t>3</w:t>
            </w:r>
          </w:p>
        </w:tc>
        <w:tc>
          <w:tcPr>
            <w:tcW w:w="1163" w:type="dxa"/>
          </w:tcPr>
          <w:p w14:paraId="3C702248" w14:textId="77777777" w:rsidR="00AE67CF" w:rsidRDefault="00AE67CF" w:rsidP="00CD5055">
            <w:pPr>
              <w:shd w:val="clear" w:color="auto" w:fill="FFFFFF" w:themeFill="background1"/>
            </w:pPr>
            <w:r>
              <w:t>95% CI</w:t>
            </w:r>
          </w:p>
        </w:tc>
        <w:tc>
          <w:tcPr>
            <w:tcW w:w="972" w:type="dxa"/>
          </w:tcPr>
          <w:p w14:paraId="34DFF36E" w14:textId="77777777" w:rsidR="00AE67CF" w:rsidRDefault="00AE67CF" w:rsidP="00CD5055">
            <w:pPr>
              <w:shd w:val="clear" w:color="auto" w:fill="FFFFFF" w:themeFill="background1"/>
            </w:pPr>
            <w:r>
              <w:t xml:space="preserve">Test statistic and </w:t>
            </w:r>
            <w:proofErr w:type="spellStart"/>
            <w:r>
              <w:t>df</w:t>
            </w:r>
            <w:proofErr w:type="spellEnd"/>
          </w:p>
        </w:tc>
        <w:tc>
          <w:tcPr>
            <w:tcW w:w="822" w:type="dxa"/>
          </w:tcPr>
          <w:p w14:paraId="0E8AA38C" w14:textId="77777777" w:rsidR="00AE67CF" w:rsidRDefault="00AE67CF" w:rsidP="00CD5055">
            <w:pPr>
              <w:shd w:val="clear" w:color="auto" w:fill="FFFFFF" w:themeFill="background1"/>
            </w:pPr>
            <w:r>
              <w:t>value</w:t>
            </w:r>
          </w:p>
        </w:tc>
        <w:tc>
          <w:tcPr>
            <w:tcW w:w="1335" w:type="dxa"/>
          </w:tcPr>
          <w:p w14:paraId="77B0EA81" w14:textId="77777777" w:rsidR="00AE67CF" w:rsidRDefault="00AE67CF" w:rsidP="00CD5055">
            <w:pPr>
              <w:shd w:val="clear" w:color="auto" w:fill="FFFFFF" w:themeFill="background1"/>
            </w:pPr>
            <w:r>
              <w:t>p-value</w:t>
            </w:r>
          </w:p>
        </w:tc>
      </w:tr>
      <w:tr w:rsidR="00281B72" w14:paraId="224F60A5" w14:textId="77777777" w:rsidTr="00910D4C">
        <w:tc>
          <w:tcPr>
            <w:tcW w:w="706" w:type="dxa"/>
            <w:shd w:val="clear" w:color="auto" w:fill="FFFFFF" w:themeFill="background1"/>
          </w:tcPr>
          <w:p w14:paraId="6B2DA5ED" w14:textId="77777777" w:rsidR="00AE67CF" w:rsidRDefault="00AE67CF" w:rsidP="00CD5055">
            <w:pPr>
              <w:shd w:val="clear" w:color="auto" w:fill="FFFFFF" w:themeFill="background1"/>
            </w:pPr>
            <w:r>
              <w:t>1</w:t>
            </w:r>
          </w:p>
        </w:tc>
        <w:tc>
          <w:tcPr>
            <w:tcW w:w="1268" w:type="dxa"/>
            <w:shd w:val="clear" w:color="auto" w:fill="FFFFFF" w:themeFill="background1"/>
          </w:tcPr>
          <w:p w14:paraId="51436424" w14:textId="4ADAA278" w:rsidR="00AE67CF" w:rsidRDefault="00AE67CF" w:rsidP="00CD5055">
            <w:pPr>
              <w:shd w:val="clear" w:color="auto" w:fill="FFFFFF" w:themeFill="background1"/>
            </w:pPr>
            <w:r>
              <w:t>Aviary</w:t>
            </w:r>
            <w:r w:rsidR="000330E5">
              <w:t>/day</w:t>
            </w:r>
          </w:p>
        </w:tc>
        <w:tc>
          <w:tcPr>
            <w:tcW w:w="1345" w:type="dxa"/>
            <w:shd w:val="clear" w:color="auto" w:fill="FFFFFF" w:themeFill="background1"/>
          </w:tcPr>
          <w:p w14:paraId="21659A6A" w14:textId="2E4334E3" w:rsidR="00AE67CF" w:rsidRDefault="00AE67CF" w:rsidP="00CD5055">
            <w:pPr>
              <w:shd w:val="clear" w:color="auto" w:fill="FFFFFF" w:themeFill="background1"/>
            </w:pPr>
            <w:r>
              <w:t>Overall</w:t>
            </w:r>
            <w:r w:rsidR="006E5DBA" w:rsidRPr="006E5DBA">
              <w:rPr>
                <w:vertAlign w:val="superscript"/>
              </w:rPr>
              <w:t>4</w:t>
            </w:r>
          </w:p>
        </w:tc>
        <w:tc>
          <w:tcPr>
            <w:tcW w:w="1399" w:type="dxa"/>
            <w:shd w:val="clear" w:color="auto" w:fill="FFFFFF" w:themeFill="background1"/>
          </w:tcPr>
          <w:p w14:paraId="51E1861C" w14:textId="77777777" w:rsidR="00AE67CF" w:rsidRDefault="00AE67CF" w:rsidP="00CD5055">
            <w:pPr>
              <w:shd w:val="clear" w:color="auto" w:fill="FFFFFF" w:themeFill="background1"/>
            </w:pPr>
          </w:p>
        </w:tc>
        <w:tc>
          <w:tcPr>
            <w:tcW w:w="1163" w:type="dxa"/>
            <w:shd w:val="clear" w:color="auto" w:fill="FFFFFF" w:themeFill="background1"/>
          </w:tcPr>
          <w:p w14:paraId="53E2C373" w14:textId="77777777" w:rsidR="00AE67CF" w:rsidRDefault="00AE67CF" w:rsidP="00CD5055">
            <w:pPr>
              <w:shd w:val="clear" w:color="auto" w:fill="FFFFFF" w:themeFill="background1"/>
            </w:pPr>
          </w:p>
        </w:tc>
        <w:tc>
          <w:tcPr>
            <w:tcW w:w="972" w:type="dxa"/>
            <w:shd w:val="clear" w:color="auto" w:fill="FFFFFF" w:themeFill="background1"/>
          </w:tcPr>
          <w:p w14:paraId="3D710678" w14:textId="3C5AE725" w:rsidR="00AE67CF" w:rsidRDefault="000330E5" w:rsidP="00CD5055">
            <w:pPr>
              <w:shd w:val="clear" w:color="auto" w:fill="FFFFFF" w:themeFill="background1"/>
            </w:pPr>
            <w:r>
              <w:t>F2,76</w:t>
            </w:r>
          </w:p>
        </w:tc>
        <w:tc>
          <w:tcPr>
            <w:tcW w:w="822" w:type="dxa"/>
            <w:shd w:val="clear" w:color="auto" w:fill="FFFFFF" w:themeFill="background1"/>
          </w:tcPr>
          <w:p w14:paraId="3411EE74" w14:textId="2FB9BB40" w:rsidR="00AE67CF" w:rsidRDefault="000330E5" w:rsidP="00CD5055">
            <w:pPr>
              <w:shd w:val="clear" w:color="auto" w:fill="FFFFFF" w:themeFill="background1"/>
            </w:pPr>
            <w:r>
              <w:t>11.98</w:t>
            </w:r>
          </w:p>
        </w:tc>
        <w:tc>
          <w:tcPr>
            <w:tcW w:w="1335" w:type="dxa"/>
            <w:shd w:val="clear" w:color="auto" w:fill="FFFFFF" w:themeFill="background1"/>
          </w:tcPr>
          <w:p w14:paraId="2EF5AF35" w14:textId="2B7FCE10" w:rsidR="00AE67CF" w:rsidRDefault="000330E5" w:rsidP="00CD5055">
            <w:pPr>
              <w:shd w:val="clear" w:color="auto" w:fill="FFFFFF" w:themeFill="background1"/>
            </w:pPr>
            <w:r>
              <w:t>&lt;0.00</w:t>
            </w:r>
            <w:r w:rsidR="00AE67CF">
              <w:t>1***</w:t>
            </w:r>
          </w:p>
        </w:tc>
      </w:tr>
      <w:tr w:rsidR="00281B72" w14:paraId="0567AAFF" w14:textId="77777777" w:rsidTr="00910D4C">
        <w:tc>
          <w:tcPr>
            <w:tcW w:w="706" w:type="dxa"/>
            <w:shd w:val="clear" w:color="auto" w:fill="FFFFFF" w:themeFill="background1"/>
          </w:tcPr>
          <w:p w14:paraId="5A3B4BFE" w14:textId="77777777" w:rsidR="00AE67CF" w:rsidRDefault="00AE67CF" w:rsidP="00CD5055">
            <w:pPr>
              <w:shd w:val="clear" w:color="auto" w:fill="FFFFFF" w:themeFill="background1"/>
            </w:pPr>
          </w:p>
        </w:tc>
        <w:tc>
          <w:tcPr>
            <w:tcW w:w="1268" w:type="dxa"/>
            <w:shd w:val="clear" w:color="auto" w:fill="FFFFFF" w:themeFill="background1"/>
          </w:tcPr>
          <w:p w14:paraId="2FDF3600" w14:textId="77777777" w:rsidR="00AE67CF" w:rsidRDefault="00AE67CF" w:rsidP="00CD5055">
            <w:pPr>
              <w:shd w:val="clear" w:color="auto" w:fill="FFFFFF" w:themeFill="background1"/>
            </w:pPr>
          </w:p>
        </w:tc>
        <w:tc>
          <w:tcPr>
            <w:tcW w:w="1345" w:type="dxa"/>
            <w:shd w:val="clear" w:color="auto" w:fill="FFFFFF" w:themeFill="background1"/>
          </w:tcPr>
          <w:p w14:paraId="212778F7" w14:textId="77777777" w:rsidR="00AE67CF" w:rsidRDefault="00AE67CF" w:rsidP="00CD5055">
            <w:pPr>
              <w:shd w:val="clear" w:color="auto" w:fill="FFFFFF" w:themeFill="background1"/>
            </w:pPr>
            <w:r>
              <w:t>FI v. FS1</w:t>
            </w:r>
          </w:p>
        </w:tc>
        <w:tc>
          <w:tcPr>
            <w:tcW w:w="1399" w:type="dxa"/>
            <w:shd w:val="clear" w:color="auto" w:fill="FFFFFF" w:themeFill="background1"/>
          </w:tcPr>
          <w:p w14:paraId="025862D7" w14:textId="371FB3FA" w:rsidR="00AE67CF" w:rsidRDefault="00AE67CF" w:rsidP="00CD5055">
            <w:pPr>
              <w:shd w:val="clear" w:color="auto" w:fill="FFFFFF" w:themeFill="background1"/>
            </w:pPr>
            <w:r>
              <w:rPr>
                <w:rFonts w:cstheme="minorHAnsi"/>
              </w:rPr>
              <w:t>β</w:t>
            </w:r>
            <w:r w:rsidR="00717A2D">
              <w:t xml:space="preserve">FI = </w:t>
            </w:r>
            <w:r w:rsidR="000330E5">
              <w:t>-0.06</w:t>
            </w:r>
          </w:p>
        </w:tc>
        <w:tc>
          <w:tcPr>
            <w:tcW w:w="1163" w:type="dxa"/>
            <w:shd w:val="clear" w:color="auto" w:fill="FFFFFF" w:themeFill="background1"/>
          </w:tcPr>
          <w:p w14:paraId="13D4940C" w14:textId="69392188" w:rsidR="00AE67CF" w:rsidRDefault="000330E5" w:rsidP="00CD5055">
            <w:pPr>
              <w:shd w:val="clear" w:color="auto" w:fill="FFFFFF" w:themeFill="background1"/>
            </w:pPr>
            <w:r>
              <w:t>-0.16 to 0.047</w:t>
            </w:r>
          </w:p>
        </w:tc>
        <w:tc>
          <w:tcPr>
            <w:tcW w:w="972" w:type="dxa"/>
            <w:shd w:val="clear" w:color="auto" w:fill="FFFFFF" w:themeFill="background1"/>
          </w:tcPr>
          <w:p w14:paraId="5D403DD7" w14:textId="095501B7" w:rsidR="00AE67CF" w:rsidRDefault="000330E5" w:rsidP="00CD5055">
            <w:pPr>
              <w:shd w:val="clear" w:color="auto" w:fill="FFFFFF" w:themeFill="background1"/>
            </w:pPr>
            <w:r>
              <w:t>t76</w:t>
            </w:r>
          </w:p>
        </w:tc>
        <w:tc>
          <w:tcPr>
            <w:tcW w:w="822" w:type="dxa"/>
            <w:shd w:val="clear" w:color="auto" w:fill="FFFFFF" w:themeFill="background1"/>
          </w:tcPr>
          <w:p w14:paraId="04915BC4" w14:textId="69046012" w:rsidR="00AE67CF" w:rsidRDefault="000330E5" w:rsidP="00CD5055">
            <w:pPr>
              <w:shd w:val="clear" w:color="auto" w:fill="FFFFFF" w:themeFill="background1"/>
            </w:pPr>
            <w:r>
              <w:t>-1.06</w:t>
            </w:r>
          </w:p>
        </w:tc>
        <w:tc>
          <w:tcPr>
            <w:tcW w:w="1335" w:type="dxa"/>
            <w:shd w:val="clear" w:color="auto" w:fill="FFFFFF" w:themeFill="background1"/>
          </w:tcPr>
          <w:p w14:paraId="577A2EF1" w14:textId="6EACB4DE" w:rsidR="00AE67CF" w:rsidRDefault="000330E5" w:rsidP="00CD5055">
            <w:pPr>
              <w:shd w:val="clear" w:color="auto" w:fill="FFFFFF" w:themeFill="background1"/>
            </w:pPr>
            <w:r>
              <w:t>0.293</w:t>
            </w:r>
          </w:p>
        </w:tc>
      </w:tr>
      <w:tr w:rsidR="00281B72" w14:paraId="22988F73" w14:textId="77777777" w:rsidTr="00910D4C">
        <w:tc>
          <w:tcPr>
            <w:tcW w:w="706" w:type="dxa"/>
            <w:shd w:val="clear" w:color="auto" w:fill="FFFFFF" w:themeFill="background1"/>
          </w:tcPr>
          <w:p w14:paraId="7517AB23" w14:textId="77777777" w:rsidR="00AE67CF" w:rsidRDefault="00AE67CF" w:rsidP="00CD5055">
            <w:pPr>
              <w:shd w:val="clear" w:color="auto" w:fill="FFFFFF" w:themeFill="background1"/>
            </w:pPr>
          </w:p>
        </w:tc>
        <w:tc>
          <w:tcPr>
            <w:tcW w:w="1268" w:type="dxa"/>
            <w:shd w:val="clear" w:color="auto" w:fill="FFFFFF" w:themeFill="background1"/>
          </w:tcPr>
          <w:p w14:paraId="280D47E4" w14:textId="77777777" w:rsidR="00AE67CF" w:rsidRDefault="00AE67CF" w:rsidP="00CD5055">
            <w:pPr>
              <w:shd w:val="clear" w:color="auto" w:fill="FFFFFF" w:themeFill="background1"/>
            </w:pPr>
          </w:p>
        </w:tc>
        <w:tc>
          <w:tcPr>
            <w:tcW w:w="1345" w:type="dxa"/>
            <w:shd w:val="clear" w:color="auto" w:fill="FFFFFF" w:themeFill="background1"/>
          </w:tcPr>
          <w:p w14:paraId="208BB824" w14:textId="6EF5ED0A" w:rsidR="00AE67CF" w:rsidRDefault="00AE67CF" w:rsidP="00CD5055">
            <w:pPr>
              <w:shd w:val="clear" w:color="auto" w:fill="FFFFFF" w:themeFill="background1"/>
            </w:pPr>
            <w:r>
              <w:t>FS2</w:t>
            </w:r>
            <w:r w:rsidR="00717A2D">
              <w:t xml:space="preserve"> vs FS1</w:t>
            </w:r>
          </w:p>
        </w:tc>
        <w:tc>
          <w:tcPr>
            <w:tcW w:w="1399" w:type="dxa"/>
            <w:shd w:val="clear" w:color="auto" w:fill="FFFFFF" w:themeFill="background1"/>
          </w:tcPr>
          <w:p w14:paraId="2B240D67" w14:textId="0B3F7390" w:rsidR="00AE67CF" w:rsidRDefault="00AE67CF" w:rsidP="00CD5055">
            <w:pPr>
              <w:shd w:val="clear" w:color="auto" w:fill="FFFFFF" w:themeFill="background1"/>
            </w:pPr>
            <w:r>
              <w:rPr>
                <w:rFonts w:cstheme="minorHAnsi"/>
              </w:rPr>
              <w:t>β</w:t>
            </w:r>
            <w:r w:rsidR="00717A2D">
              <w:t xml:space="preserve">FS2 = </w:t>
            </w:r>
            <w:r w:rsidR="000330E5">
              <w:t>0.21</w:t>
            </w:r>
          </w:p>
        </w:tc>
        <w:tc>
          <w:tcPr>
            <w:tcW w:w="1163" w:type="dxa"/>
            <w:shd w:val="clear" w:color="auto" w:fill="FFFFFF" w:themeFill="background1"/>
          </w:tcPr>
          <w:p w14:paraId="2122F778" w14:textId="2CF859F7" w:rsidR="00AE67CF" w:rsidRDefault="000330E5" w:rsidP="00CD5055">
            <w:pPr>
              <w:shd w:val="clear" w:color="auto" w:fill="FFFFFF" w:themeFill="background1"/>
            </w:pPr>
            <w:r>
              <w:t>0.09 to 0.34</w:t>
            </w:r>
          </w:p>
        </w:tc>
        <w:tc>
          <w:tcPr>
            <w:tcW w:w="972" w:type="dxa"/>
            <w:shd w:val="clear" w:color="auto" w:fill="FFFFFF" w:themeFill="background1"/>
          </w:tcPr>
          <w:p w14:paraId="557C8245" w14:textId="40CCE809" w:rsidR="00AE67CF" w:rsidRDefault="000330E5" w:rsidP="00CD5055">
            <w:pPr>
              <w:shd w:val="clear" w:color="auto" w:fill="FFFFFF" w:themeFill="background1"/>
            </w:pPr>
            <w:r>
              <w:t>t76</w:t>
            </w:r>
          </w:p>
        </w:tc>
        <w:tc>
          <w:tcPr>
            <w:tcW w:w="822" w:type="dxa"/>
            <w:shd w:val="clear" w:color="auto" w:fill="FFFFFF" w:themeFill="background1"/>
          </w:tcPr>
          <w:p w14:paraId="249E7C71" w14:textId="3FD8BC7C" w:rsidR="00AE67CF" w:rsidRDefault="000330E5" w:rsidP="00CD5055">
            <w:pPr>
              <w:shd w:val="clear" w:color="auto" w:fill="FFFFFF" w:themeFill="background1"/>
            </w:pPr>
            <w:r>
              <w:t>3.39</w:t>
            </w:r>
          </w:p>
        </w:tc>
        <w:tc>
          <w:tcPr>
            <w:tcW w:w="1335" w:type="dxa"/>
            <w:shd w:val="clear" w:color="auto" w:fill="FFFFFF" w:themeFill="background1"/>
          </w:tcPr>
          <w:p w14:paraId="6F18B9B0" w14:textId="2ED3ADC8" w:rsidR="00AE67CF" w:rsidRDefault="000330E5" w:rsidP="00CD5055">
            <w:pPr>
              <w:shd w:val="clear" w:color="auto" w:fill="FFFFFF" w:themeFill="background1"/>
            </w:pPr>
            <w:r>
              <w:t>0.001**</w:t>
            </w:r>
          </w:p>
        </w:tc>
      </w:tr>
      <w:tr w:rsidR="00281B72" w14:paraId="42646C93" w14:textId="77777777" w:rsidTr="00910D4C">
        <w:tc>
          <w:tcPr>
            <w:tcW w:w="706" w:type="dxa"/>
            <w:shd w:val="clear" w:color="auto" w:fill="FFFFFF" w:themeFill="background1"/>
          </w:tcPr>
          <w:p w14:paraId="51C3E1A7" w14:textId="77777777" w:rsidR="004D7FEE" w:rsidRDefault="004D7FEE" w:rsidP="00CD5055">
            <w:pPr>
              <w:shd w:val="clear" w:color="auto" w:fill="FFFFFF" w:themeFill="background1"/>
            </w:pPr>
          </w:p>
        </w:tc>
        <w:tc>
          <w:tcPr>
            <w:tcW w:w="1268" w:type="dxa"/>
            <w:shd w:val="clear" w:color="auto" w:fill="FFFFFF" w:themeFill="background1"/>
          </w:tcPr>
          <w:p w14:paraId="62B4AA51" w14:textId="77777777" w:rsidR="004D7FEE" w:rsidRDefault="004D7FEE" w:rsidP="00CD5055">
            <w:pPr>
              <w:shd w:val="clear" w:color="auto" w:fill="FFFFFF" w:themeFill="background1"/>
            </w:pPr>
          </w:p>
        </w:tc>
        <w:tc>
          <w:tcPr>
            <w:tcW w:w="1345" w:type="dxa"/>
            <w:shd w:val="clear" w:color="auto" w:fill="FFFFFF" w:themeFill="background1"/>
          </w:tcPr>
          <w:p w14:paraId="47F6DFC9" w14:textId="77777777" w:rsidR="004D7FEE" w:rsidRDefault="004D7FEE" w:rsidP="00CD5055">
            <w:pPr>
              <w:shd w:val="clear" w:color="auto" w:fill="FFFFFF" w:themeFill="background1"/>
            </w:pPr>
            <w:r>
              <w:t>FI v. FS2</w:t>
            </w:r>
          </w:p>
        </w:tc>
        <w:tc>
          <w:tcPr>
            <w:tcW w:w="1399" w:type="dxa"/>
            <w:shd w:val="clear" w:color="auto" w:fill="FFFFFF" w:themeFill="background1"/>
          </w:tcPr>
          <w:p w14:paraId="64F3ED3F" w14:textId="35ABEEEE" w:rsidR="004D7FEE" w:rsidRDefault="004D7FEE" w:rsidP="00CD5055">
            <w:pPr>
              <w:shd w:val="clear" w:color="auto" w:fill="FFFFFF" w:themeFill="background1"/>
            </w:pPr>
            <w:r>
              <w:rPr>
                <w:rFonts w:cstheme="minorHAnsi"/>
              </w:rPr>
              <w:t>β</w:t>
            </w:r>
            <w:r>
              <w:t>FI = -0.27</w:t>
            </w:r>
          </w:p>
        </w:tc>
        <w:tc>
          <w:tcPr>
            <w:tcW w:w="1163" w:type="dxa"/>
            <w:shd w:val="clear" w:color="auto" w:fill="FFFFFF" w:themeFill="background1"/>
          </w:tcPr>
          <w:p w14:paraId="7CE171CF" w14:textId="1A5E296C" w:rsidR="004D7FEE" w:rsidRDefault="004D7FEE" w:rsidP="00CD5055">
            <w:pPr>
              <w:shd w:val="clear" w:color="auto" w:fill="FFFFFF" w:themeFill="background1"/>
            </w:pPr>
            <w:r>
              <w:t>-0.38 to -0.16</w:t>
            </w:r>
          </w:p>
        </w:tc>
        <w:tc>
          <w:tcPr>
            <w:tcW w:w="972" w:type="dxa"/>
            <w:shd w:val="clear" w:color="auto" w:fill="FFFFFF" w:themeFill="background1"/>
          </w:tcPr>
          <w:p w14:paraId="6FD80FED" w14:textId="0851F46F" w:rsidR="004D7FEE" w:rsidRDefault="004D7FEE" w:rsidP="00CD5055">
            <w:pPr>
              <w:shd w:val="clear" w:color="auto" w:fill="FFFFFF" w:themeFill="background1"/>
            </w:pPr>
            <w:r>
              <w:t>t76</w:t>
            </w:r>
          </w:p>
        </w:tc>
        <w:tc>
          <w:tcPr>
            <w:tcW w:w="822" w:type="dxa"/>
            <w:shd w:val="clear" w:color="auto" w:fill="FFFFFF" w:themeFill="background1"/>
          </w:tcPr>
          <w:p w14:paraId="4EE7EF82" w14:textId="7C96D78B" w:rsidR="004D7FEE" w:rsidRDefault="004D7FEE" w:rsidP="00CD5055">
            <w:pPr>
              <w:shd w:val="clear" w:color="auto" w:fill="FFFFFF" w:themeFill="background1"/>
            </w:pPr>
            <w:r>
              <w:t>-4.87</w:t>
            </w:r>
          </w:p>
        </w:tc>
        <w:tc>
          <w:tcPr>
            <w:tcW w:w="1335" w:type="dxa"/>
            <w:shd w:val="clear" w:color="auto" w:fill="FFFFFF" w:themeFill="background1"/>
          </w:tcPr>
          <w:p w14:paraId="32DC242C" w14:textId="2063633D" w:rsidR="004D7FEE" w:rsidRDefault="004D7FEE" w:rsidP="00CD5055">
            <w:pPr>
              <w:shd w:val="clear" w:color="auto" w:fill="FFFFFF" w:themeFill="background1"/>
            </w:pPr>
            <w:r>
              <w:t>&lt;0.001***</w:t>
            </w:r>
          </w:p>
        </w:tc>
      </w:tr>
      <w:tr w:rsidR="00281B72" w14:paraId="7CA0ABCC" w14:textId="77777777" w:rsidTr="00281B72">
        <w:tc>
          <w:tcPr>
            <w:tcW w:w="706" w:type="dxa"/>
            <w:shd w:val="clear" w:color="auto" w:fill="FFFFFF" w:themeFill="background1"/>
          </w:tcPr>
          <w:p w14:paraId="21A60CE9" w14:textId="77777777" w:rsidR="004D7FEE" w:rsidRDefault="004D7FEE" w:rsidP="00CD5055">
            <w:pPr>
              <w:shd w:val="clear" w:color="auto" w:fill="FFFFFF" w:themeFill="background1"/>
            </w:pPr>
            <w:r>
              <w:t>2</w:t>
            </w:r>
          </w:p>
        </w:tc>
        <w:tc>
          <w:tcPr>
            <w:tcW w:w="1268" w:type="dxa"/>
            <w:shd w:val="clear" w:color="auto" w:fill="FFFFFF" w:themeFill="background1"/>
          </w:tcPr>
          <w:p w14:paraId="7A4A0163" w14:textId="6E9DC663" w:rsidR="004D7FEE" w:rsidRDefault="004D7FEE" w:rsidP="00CD5055">
            <w:pPr>
              <w:shd w:val="clear" w:color="auto" w:fill="FFFFFF" w:themeFill="background1"/>
            </w:pPr>
            <w:r>
              <w:t>Day</w:t>
            </w:r>
          </w:p>
        </w:tc>
        <w:tc>
          <w:tcPr>
            <w:tcW w:w="1345" w:type="dxa"/>
            <w:shd w:val="clear" w:color="auto" w:fill="FFFFFF" w:themeFill="background1"/>
          </w:tcPr>
          <w:p w14:paraId="04241C65" w14:textId="77777777" w:rsidR="004D7FEE" w:rsidRDefault="004D7FEE" w:rsidP="00CD5055">
            <w:pPr>
              <w:shd w:val="clear" w:color="auto" w:fill="FFFFFF" w:themeFill="background1"/>
            </w:pPr>
            <w:r>
              <w:t>Overall</w:t>
            </w:r>
          </w:p>
        </w:tc>
        <w:tc>
          <w:tcPr>
            <w:tcW w:w="1399" w:type="dxa"/>
            <w:shd w:val="clear" w:color="auto" w:fill="FFFFFF" w:themeFill="background1"/>
          </w:tcPr>
          <w:p w14:paraId="7861F1AE" w14:textId="394F41DC" w:rsidR="004D7FEE" w:rsidRDefault="004D7FEE" w:rsidP="00CD5055">
            <w:pPr>
              <w:shd w:val="clear" w:color="auto" w:fill="FFFFFF" w:themeFill="background1"/>
            </w:pPr>
            <w:r>
              <w:rPr>
                <w:rFonts w:cstheme="minorHAnsi"/>
              </w:rPr>
              <w:t>β</w:t>
            </w:r>
            <w:r>
              <w:t>FI = 0.08</w:t>
            </w:r>
          </w:p>
        </w:tc>
        <w:tc>
          <w:tcPr>
            <w:tcW w:w="1163" w:type="dxa"/>
            <w:shd w:val="clear" w:color="auto" w:fill="FFFFFF" w:themeFill="background1"/>
          </w:tcPr>
          <w:p w14:paraId="608199BE" w14:textId="1FCBAB26" w:rsidR="004D7FEE" w:rsidRDefault="004D7FEE" w:rsidP="00CD5055">
            <w:pPr>
              <w:shd w:val="clear" w:color="auto" w:fill="FFFFFF" w:themeFill="background1"/>
            </w:pPr>
            <w:r>
              <w:t>-0.02 to 0.18</w:t>
            </w:r>
          </w:p>
        </w:tc>
        <w:tc>
          <w:tcPr>
            <w:tcW w:w="972" w:type="dxa"/>
            <w:shd w:val="clear" w:color="auto" w:fill="FFFFFF" w:themeFill="background1"/>
          </w:tcPr>
          <w:p w14:paraId="66F3FFD6" w14:textId="4F0FAA2D" w:rsidR="004D7FEE" w:rsidRDefault="004D7FEE" w:rsidP="00CD5055">
            <w:pPr>
              <w:shd w:val="clear" w:color="auto" w:fill="FFFFFF" w:themeFill="background1"/>
            </w:pPr>
            <w:r>
              <w:t>F1,24</w:t>
            </w:r>
          </w:p>
        </w:tc>
        <w:tc>
          <w:tcPr>
            <w:tcW w:w="822" w:type="dxa"/>
            <w:shd w:val="clear" w:color="auto" w:fill="FFFFFF" w:themeFill="background1"/>
          </w:tcPr>
          <w:p w14:paraId="39AAB193" w14:textId="6AF0B457" w:rsidR="004D7FEE" w:rsidRDefault="004D7FEE" w:rsidP="00CD5055">
            <w:pPr>
              <w:shd w:val="clear" w:color="auto" w:fill="FFFFFF" w:themeFill="background1"/>
            </w:pPr>
            <w:r>
              <w:t>2.50</w:t>
            </w:r>
          </w:p>
        </w:tc>
        <w:tc>
          <w:tcPr>
            <w:tcW w:w="1335" w:type="dxa"/>
            <w:shd w:val="clear" w:color="auto" w:fill="FFFFFF" w:themeFill="background1"/>
          </w:tcPr>
          <w:p w14:paraId="646B1F67" w14:textId="0A9C32FD" w:rsidR="004D7FEE" w:rsidRDefault="004D7FEE" w:rsidP="00CD5055">
            <w:pPr>
              <w:shd w:val="clear" w:color="auto" w:fill="FFFFFF" w:themeFill="background1"/>
            </w:pPr>
            <w:r>
              <w:t>0.127</w:t>
            </w:r>
          </w:p>
        </w:tc>
      </w:tr>
      <w:tr w:rsidR="00281B72" w14:paraId="7FC7A993" w14:textId="77777777" w:rsidTr="00910D4C">
        <w:tc>
          <w:tcPr>
            <w:tcW w:w="706" w:type="dxa"/>
            <w:shd w:val="clear" w:color="auto" w:fill="FFFFFF" w:themeFill="background1"/>
          </w:tcPr>
          <w:p w14:paraId="3AEBBB34" w14:textId="77777777" w:rsidR="004D7FEE" w:rsidRDefault="004D7FEE" w:rsidP="00CD5055">
            <w:pPr>
              <w:shd w:val="clear" w:color="auto" w:fill="FFFFFF" w:themeFill="background1"/>
            </w:pPr>
            <w:r>
              <w:t>3</w:t>
            </w:r>
          </w:p>
        </w:tc>
        <w:tc>
          <w:tcPr>
            <w:tcW w:w="1268" w:type="dxa"/>
            <w:shd w:val="clear" w:color="auto" w:fill="FFFFFF" w:themeFill="background1"/>
          </w:tcPr>
          <w:p w14:paraId="00798ABE" w14:textId="674C7F30" w:rsidR="004D7FEE" w:rsidRDefault="004D7FEE" w:rsidP="00CD5055">
            <w:pPr>
              <w:shd w:val="clear" w:color="auto" w:fill="FFFFFF" w:themeFill="background1"/>
            </w:pPr>
            <w:r>
              <w:t>Day</w:t>
            </w:r>
          </w:p>
        </w:tc>
        <w:tc>
          <w:tcPr>
            <w:tcW w:w="1345" w:type="dxa"/>
            <w:shd w:val="clear" w:color="auto" w:fill="FFFFFF" w:themeFill="background1"/>
          </w:tcPr>
          <w:p w14:paraId="51CC4E20" w14:textId="77777777" w:rsidR="004D7FEE" w:rsidRDefault="004D7FEE" w:rsidP="00CD5055">
            <w:pPr>
              <w:shd w:val="clear" w:color="auto" w:fill="FFFFFF" w:themeFill="background1"/>
            </w:pPr>
            <w:r>
              <w:t>Overall</w:t>
            </w:r>
          </w:p>
        </w:tc>
        <w:tc>
          <w:tcPr>
            <w:tcW w:w="1399" w:type="dxa"/>
            <w:shd w:val="clear" w:color="auto" w:fill="FFFFFF" w:themeFill="background1"/>
          </w:tcPr>
          <w:p w14:paraId="25DDF6D2" w14:textId="77777777" w:rsidR="004D7FEE" w:rsidRDefault="004D7FEE" w:rsidP="00CD5055">
            <w:pPr>
              <w:shd w:val="clear" w:color="auto" w:fill="FFFFFF" w:themeFill="background1"/>
            </w:pPr>
          </w:p>
        </w:tc>
        <w:tc>
          <w:tcPr>
            <w:tcW w:w="1163" w:type="dxa"/>
            <w:shd w:val="clear" w:color="auto" w:fill="FFFFFF" w:themeFill="background1"/>
          </w:tcPr>
          <w:p w14:paraId="4F52A962" w14:textId="77777777" w:rsidR="004D7FEE" w:rsidRDefault="004D7FEE" w:rsidP="00CD5055">
            <w:pPr>
              <w:shd w:val="clear" w:color="auto" w:fill="FFFFFF" w:themeFill="background1"/>
            </w:pPr>
          </w:p>
        </w:tc>
        <w:tc>
          <w:tcPr>
            <w:tcW w:w="972" w:type="dxa"/>
            <w:shd w:val="clear" w:color="auto" w:fill="FFFFFF" w:themeFill="background1"/>
          </w:tcPr>
          <w:p w14:paraId="3138FF4D" w14:textId="06AF12F9" w:rsidR="004D7FEE" w:rsidRDefault="004D7FEE" w:rsidP="00CD5055">
            <w:pPr>
              <w:shd w:val="clear" w:color="auto" w:fill="FFFFFF" w:themeFill="background1"/>
            </w:pPr>
            <w:r>
              <w:t>F2,23</w:t>
            </w:r>
          </w:p>
        </w:tc>
        <w:tc>
          <w:tcPr>
            <w:tcW w:w="822" w:type="dxa"/>
            <w:shd w:val="clear" w:color="auto" w:fill="FFFFFF" w:themeFill="background1"/>
          </w:tcPr>
          <w:p w14:paraId="72A6F99F" w14:textId="3A157DFC" w:rsidR="004D7FEE" w:rsidRDefault="004D7FEE" w:rsidP="00CD5055">
            <w:pPr>
              <w:shd w:val="clear" w:color="auto" w:fill="FFFFFF" w:themeFill="background1"/>
            </w:pPr>
            <w:r>
              <w:t>6.49</w:t>
            </w:r>
          </w:p>
        </w:tc>
        <w:tc>
          <w:tcPr>
            <w:tcW w:w="1335" w:type="dxa"/>
            <w:shd w:val="clear" w:color="auto" w:fill="FFFFFF" w:themeFill="background1"/>
          </w:tcPr>
          <w:p w14:paraId="0AC34200" w14:textId="788175EB" w:rsidR="004D7FEE" w:rsidRDefault="004D7FEE" w:rsidP="00CD5055">
            <w:pPr>
              <w:shd w:val="clear" w:color="auto" w:fill="FFFFFF" w:themeFill="background1"/>
            </w:pPr>
            <w:r>
              <w:t>0.006**</w:t>
            </w:r>
          </w:p>
        </w:tc>
      </w:tr>
      <w:tr w:rsidR="00281B72" w14:paraId="3B5C0C55" w14:textId="77777777" w:rsidTr="00910D4C">
        <w:tc>
          <w:tcPr>
            <w:tcW w:w="706" w:type="dxa"/>
            <w:shd w:val="clear" w:color="auto" w:fill="FFFFFF" w:themeFill="background1"/>
          </w:tcPr>
          <w:p w14:paraId="29C179B8" w14:textId="77777777" w:rsidR="004D7FEE" w:rsidRDefault="004D7FEE" w:rsidP="00CD5055">
            <w:pPr>
              <w:shd w:val="clear" w:color="auto" w:fill="FFFFFF" w:themeFill="background1"/>
            </w:pPr>
          </w:p>
        </w:tc>
        <w:tc>
          <w:tcPr>
            <w:tcW w:w="1268" w:type="dxa"/>
            <w:shd w:val="clear" w:color="auto" w:fill="FFFFFF" w:themeFill="background1"/>
          </w:tcPr>
          <w:p w14:paraId="7E67517F" w14:textId="77777777" w:rsidR="004D7FEE" w:rsidRDefault="004D7FEE" w:rsidP="00CD5055">
            <w:pPr>
              <w:shd w:val="clear" w:color="auto" w:fill="FFFFFF" w:themeFill="background1"/>
            </w:pPr>
          </w:p>
        </w:tc>
        <w:tc>
          <w:tcPr>
            <w:tcW w:w="1345" w:type="dxa"/>
            <w:shd w:val="clear" w:color="auto" w:fill="FFFFFF" w:themeFill="background1"/>
          </w:tcPr>
          <w:p w14:paraId="5CAE642E" w14:textId="136EF95B" w:rsidR="004D7FEE" w:rsidRDefault="004D7FEE" w:rsidP="00CD5055">
            <w:pPr>
              <w:shd w:val="clear" w:color="auto" w:fill="FFFFFF" w:themeFill="background1"/>
            </w:pPr>
            <w:r>
              <w:t>FI vs FS1</w:t>
            </w:r>
          </w:p>
        </w:tc>
        <w:tc>
          <w:tcPr>
            <w:tcW w:w="1399" w:type="dxa"/>
            <w:shd w:val="clear" w:color="auto" w:fill="FFFFFF" w:themeFill="background1"/>
          </w:tcPr>
          <w:p w14:paraId="29461A0B" w14:textId="187F37D3" w:rsidR="004D7FEE" w:rsidRDefault="004D7FEE" w:rsidP="00CD5055">
            <w:pPr>
              <w:shd w:val="clear" w:color="auto" w:fill="FFFFFF" w:themeFill="background1"/>
            </w:pPr>
            <w:r>
              <w:rPr>
                <w:rFonts w:cstheme="minorHAnsi"/>
              </w:rPr>
              <w:t>β</w:t>
            </w:r>
            <w:r>
              <w:t>FI = 0.17</w:t>
            </w:r>
          </w:p>
        </w:tc>
        <w:tc>
          <w:tcPr>
            <w:tcW w:w="1163" w:type="dxa"/>
            <w:shd w:val="clear" w:color="auto" w:fill="FFFFFF" w:themeFill="background1"/>
          </w:tcPr>
          <w:p w14:paraId="0161EFF7" w14:textId="246888FF" w:rsidR="004D7FEE" w:rsidRDefault="004D7FEE" w:rsidP="00CD5055">
            <w:pPr>
              <w:shd w:val="clear" w:color="auto" w:fill="FFFFFF" w:themeFill="background1"/>
            </w:pPr>
            <w:r>
              <w:t>0.08 to 0.27</w:t>
            </w:r>
          </w:p>
        </w:tc>
        <w:tc>
          <w:tcPr>
            <w:tcW w:w="972" w:type="dxa"/>
            <w:shd w:val="clear" w:color="auto" w:fill="FFFFFF" w:themeFill="background1"/>
          </w:tcPr>
          <w:p w14:paraId="253F93A6" w14:textId="77777777" w:rsidR="004D7FEE" w:rsidRDefault="004D7FEE" w:rsidP="00CD5055">
            <w:pPr>
              <w:shd w:val="clear" w:color="auto" w:fill="FFFFFF" w:themeFill="background1"/>
            </w:pPr>
            <w:r>
              <w:t>t24</w:t>
            </w:r>
          </w:p>
        </w:tc>
        <w:tc>
          <w:tcPr>
            <w:tcW w:w="822" w:type="dxa"/>
            <w:shd w:val="clear" w:color="auto" w:fill="FFFFFF" w:themeFill="background1"/>
          </w:tcPr>
          <w:p w14:paraId="131014A3" w14:textId="6EDC3D67" w:rsidR="004D7FEE" w:rsidRDefault="004D7FEE" w:rsidP="00CD5055">
            <w:pPr>
              <w:shd w:val="clear" w:color="auto" w:fill="FFFFFF" w:themeFill="background1"/>
            </w:pPr>
            <w:r>
              <w:t>3.47</w:t>
            </w:r>
          </w:p>
        </w:tc>
        <w:tc>
          <w:tcPr>
            <w:tcW w:w="1335" w:type="dxa"/>
            <w:shd w:val="clear" w:color="auto" w:fill="FFFFFF" w:themeFill="background1"/>
          </w:tcPr>
          <w:p w14:paraId="6AF45B36" w14:textId="1A0BA850" w:rsidR="004D7FEE" w:rsidRDefault="004D7FEE" w:rsidP="00CD5055">
            <w:pPr>
              <w:shd w:val="clear" w:color="auto" w:fill="FFFFFF" w:themeFill="background1"/>
            </w:pPr>
            <w:r>
              <w:t>0.002**</w:t>
            </w:r>
          </w:p>
        </w:tc>
      </w:tr>
      <w:tr w:rsidR="00281B72" w14:paraId="33DB920F" w14:textId="77777777" w:rsidTr="00910D4C">
        <w:tc>
          <w:tcPr>
            <w:tcW w:w="706" w:type="dxa"/>
            <w:shd w:val="clear" w:color="auto" w:fill="FFFFFF" w:themeFill="background1"/>
          </w:tcPr>
          <w:p w14:paraId="5551F5B7" w14:textId="77777777" w:rsidR="004D7FEE" w:rsidRDefault="004D7FEE" w:rsidP="00CD5055">
            <w:pPr>
              <w:shd w:val="clear" w:color="auto" w:fill="FFFFFF" w:themeFill="background1"/>
            </w:pPr>
          </w:p>
        </w:tc>
        <w:tc>
          <w:tcPr>
            <w:tcW w:w="1268" w:type="dxa"/>
            <w:shd w:val="clear" w:color="auto" w:fill="FFFFFF" w:themeFill="background1"/>
          </w:tcPr>
          <w:p w14:paraId="444C4958" w14:textId="77777777" w:rsidR="004D7FEE" w:rsidRDefault="004D7FEE" w:rsidP="00CD5055">
            <w:pPr>
              <w:shd w:val="clear" w:color="auto" w:fill="FFFFFF" w:themeFill="background1"/>
            </w:pPr>
          </w:p>
        </w:tc>
        <w:tc>
          <w:tcPr>
            <w:tcW w:w="1345" w:type="dxa"/>
            <w:shd w:val="clear" w:color="auto" w:fill="FFFFFF" w:themeFill="background1"/>
          </w:tcPr>
          <w:p w14:paraId="3DA682F8" w14:textId="04B98011" w:rsidR="004D7FEE" w:rsidRDefault="004D7FEE" w:rsidP="00CD5055">
            <w:pPr>
              <w:shd w:val="clear" w:color="auto" w:fill="FFFFFF" w:themeFill="background1"/>
            </w:pPr>
            <w:r>
              <w:t>FS2 vs FS1</w:t>
            </w:r>
          </w:p>
        </w:tc>
        <w:tc>
          <w:tcPr>
            <w:tcW w:w="1399" w:type="dxa"/>
            <w:shd w:val="clear" w:color="auto" w:fill="FFFFFF" w:themeFill="background1"/>
          </w:tcPr>
          <w:p w14:paraId="37FB414E" w14:textId="2F9B1ADD" w:rsidR="004D7FEE" w:rsidRDefault="004D7FEE" w:rsidP="00CD5055">
            <w:pPr>
              <w:shd w:val="clear" w:color="auto" w:fill="FFFFFF" w:themeFill="background1"/>
            </w:pPr>
            <w:r>
              <w:rPr>
                <w:rFonts w:cstheme="minorHAnsi"/>
              </w:rPr>
              <w:t>β</w:t>
            </w:r>
            <w:r>
              <w:t>FS2 = 0.12</w:t>
            </w:r>
          </w:p>
        </w:tc>
        <w:tc>
          <w:tcPr>
            <w:tcW w:w="1163" w:type="dxa"/>
            <w:shd w:val="clear" w:color="auto" w:fill="FFFFFF" w:themeFill="background1"/>
          </w:tcPr>
          <w:p w14:paraId="3D0525AD" w14:textId="3BF449DB" w:rsidR="004D7FEE" w:rsidRDefault="004D7FEE" w:rsidP="00CD5055">
            <w:pPr>
              <w:shd w:val="clear" w:color="auto" w:fill="FFFFFF" w:themeFill="background1"/>
            </w:pPr>
            <w:r>
              <w:t>0.04 to 0.20</w:t>
            </w:r>
          </w:p>
        </w:tc>
        <w:tc>
          <w:tcPr>
            <w:tcW w:w="972" w:type="dxa"/>
            <w:shd w:val="clear" w:color="auto" w:fill="FFFFFF" w:themeFill="background1"/>
          </w:tcPr>
          <w:p w14:paraId="09833D9C" w14:textId="63E38693" w:rsidR="004D7FEE" w:rsidRDefault="004D7FEE" w:rsidP="00CD5055">
            <w:pPr>
              <w:shd w:val="clear" w:color="auto" w:fill="FFFFFF" w:themeFill="background1"/>
            </w:pPr>
            <w:r>
              <w:t>t23</w:t>
            </w:r>
          </w:p>
        </w:tc>
        <w:tc>
          <w:tcPr>
            <w:tcW w:w="822" w:type="dxa"/>
            <w:shd w:val="clear" w:color="auto" w:fill="FFFFFF" w:themeFill="background1"/>
          </w:tcPr>
          <w:p w14:paraId="0ADF4265" w14:textId="1545E81A" w:rsidR="004D7FEE" w:rsidRDefault="004D7FEE" w:rsidP="00CD5055">
            <w:pPr>
              <w:shd w:val="clear" w:color="auto" w:fill="FFFFFF" w:themeFill="background1"/>
            </w:pPr>
            <w:r>
              <w:t>2.79</w:t>
            </w:r>
          </w:p>
        </w:tc>
        <w:tc>
          <w:tcPr>
            <w:tcW w:w="1335" w:type="dxa"/>
            <w:shd w:val="clear" w:color="auto" w:fill="FFFFFF" w:themeFill="background1"/>
          </w:tcPr>
          <w:p w14:paraId="3202E36D" w14:textId="4AD11B45" w:rsidR="004D7FEE" w:rsidRDefault="004D7FEE" w:rsidP="00CD5055">
            <w:pPr>
              <w:shd w:val="clear" w:color="auto" w:fill="FFFFFF" w:themeFill="background1"/>
            </w:pPr>
            <w:r>
              <w:t>0.011*</w:t>
            </w:r>
          </w:p>
        </w:tc>
      </w:tr>
      <w:tr w:rsidR="00281B72" w14:paraId="3C77D80D" w14:textId="77777777" w:rsidTr="00910D4C">
        <w:tc>
          <w:tcPr>
            <w:tcW w:w="706" w:type="dxa"/>
            <w:shd w:val="clear" w:color="auto" w:fill="FFFFFF" w:themeFill="background1"/>
          </w:tcPr>
          <w:p w14:paraId="097F0B8A" w14:textId="77777777" w:rsidR="004D7FEE" w:rsidRDefault="004D7FEE" w:rsidP="00CD5055">
            <w:pPr>
              <w:shd w:val="clear" w:color="auto" w:fill="FFFFFF" w:themeFill="background1"/>
            </w:pPr>
          </w:p>
        </w:tc>
        <w:tc>
          <w:tcPr>
            <w:tcW w:w="1268" w:type="dxa"/>
            <w:shd w:val="clear" w:color="auto" w:fill="FFFFFF" w:themeFill="background1"/>
          </w:tcPr>
          <w:p w14:paraId="69EA688C" w14:textId="77777777" w:rsidR="004D7FEE" w:rsidRDefault="004D7FEE" w:rsidP="00CD5055">
            <w:pPr>
              <w:shd w:val="clear" w:color="auto" w:fill="FFFFFF" w:themeFill="background1"/>
            </w:pPr>
          </w:p>
        </w:tc>
        <w:tc>
          <w:tcPr>
            <w:tcW w:w="1345" w:type="dxa"/>
            <w:shd w:val="clear" w:color="auto" w:fill="FFFFFF" w:themeFill="background1"/>
          </w:tcPr>
          <w:p w14:paraId="60B9C4A2" w14:textId="61962D0A" w:rsidR="004D7FEE" w:rsidRDefault="004D7FEE" w:rsidP="00CD5055">
            <w:pPr>
              <w:shd w:val="clear" w:color="auto" w:fill="FFFFFF" w:themeFill="background1"/>
            </w:pPr>
            <w:r>
              <w:t>FI vs FS2</w:t>
            </w:r>
          </w:p>
        </w:tc>
        <w:tc>
          <w:tcPr>
            <w:tcW w:w="1399" w:type="dxa"/>
            <w:shd w:val="clear" w:color="auto" w:fill="FFFFFF" w:themeFill="background1"/>
          </w:tcPr>
          <w:p w14:paraId="51B96BC5" w14:textId="23D192A4" w:rsidR="004D7FEE" w:rsidRDefault="004D7FEE" w:rsidP="00CD5055">
            <w:pPr>
              <w:shd w:val="clear" w:color="auto" w:fill="FFFFFF" w:themeFill="background1"/>
            </w:pPr>
            <w:r>
              <w:rPr>
                <w:rFonts w:cstheme="minorHAnsi"/>
              </w:rPr>
              <w:t>β</w:t>
            </w:r>
            <w:r>
              <w:t xml:space="preserve">FI </w:t>
            </w:r>
            <w:proofErr w:type="gramStart"/>
            <w:r>
              <w:t>=  0</w:t>
            </w:r>
            <w:proofErr w:type="gramEnd"/>
            <w:r>
              <w:t>.</w:t>
            </w:r>
            <w:r w:rsidR="00F72EF1">
              <w:t>05</w:t>
            </w:r>
          </w:p>
        </w:tc>
        <w:tc>
          <w:tcPr>
            <w:tcW w:w="1163" w:type="dxa"/>
            <w:shd w:val="clear" w:color="auto" w:fill="FFFFFF" w:themeFill="background1"/>
          </w:tcPr>
          <w:p w14:paraId="51683424" w14:textId="71120579" w:rsidR="004D7FEE" w:rsidRDefault="004D7FEE" w:rsidP="00CD5055">
            <w:pPr>
              <w:shd w:val="clear" w:color="auto" w:fill="FFFFFF" w:themeFill="background1"/>
            </w:pPr>
            <w:r>
              <w:t>-0</w:t>
            </w:r>
            <w:r w:rsidR="00AC39AD">
              <w:t>.03</w:t>
            </w:r>
            <w:r>
              <w:t xml:space="preserve"> to 0</w:t>
            </w:r>
            <w:r w:rsidR="00AC39AD">
              <w:t>.13</w:t>
            </w:r>
          </w:p>
        </w:tc>
        <w:tc>
          <w:tcPr>
            <w:tcW w:w="972" w:type="dxa"/>
            <w:shd w:val="clear" w:color="auto" w:fill="FFFFFF" w:themeFill="background1"/>
          </w:tcPr>
          <w:p w14:paraId="25A51F2C" w14:textId="25276265" w:rsidR="004D7FEE" w:rsidRDefault="004D7FEE" w:rsidP="00CD5055">
            <w:pPr>
              <w:shd w:val="clear" w:color="auto" w:fill="FFFFFF" w:themeFill="background1"/>
            </w:pPr>
            <w:r>
              <w:t>t23</w:t>
            </w:r>
          </w:p>
        </w:tc>
        <w:tc>
          <w:tcPr>
            <w:tcW w:w="822" w:type="dxa"/>
            <w:shd w:val="clear" w:color="auto" w:fill="FFFFFF" w:themeFill="background1"/>
          </w:tcPr>
          <w:p w14:paraId="4AA9A982" w14:textId="7920566C" w:rsidR="004D7FEE" w:rsidRDefault="00AC39AD" w:rsidP="00CD5055">
            <w:pPr>
              <w:shd w:val="clear" w:color="auto" w:fill="FFFFFF" w:themeFill="background1"/>
            </w:pPr>
            <w:r>
              <w:t>1.19</w:t>
            </w:r>
          </w:p>
        </w:tc>
        <w:tc>
          <w:tcPr>
            <w:tcW w:w="1335" w:type="dxa"/>
            <w:shd w:val="clear" w:color="auto" w:fill="FFFFFF" w:themeFill="background1"/>
          </w:tcPr>
          <w:p w14:paraId="69D8C7DA" w14:textId="7D0B404A" w:rsidR="004D7FEE" w:rsidRDefault="004D7FEE" w:rsidP="00CD5055">
            <w:pPr>
              <w:shd w:val="clear" w:color="auto" w:fill="FFFFFF" w:themeFill="background1"/>
            </w:pPr>
            <w:r>
              <w:t>0.</w:t>
            </w:r>
            <w:r w:rsidR="00AC39AD">
              <w:t>245</w:t>
            </w:r>
          </w:p>
        </w:tc>
      </w:tr>
    </w:tbl>
    <w:p w14:paraId="17837E96" w14:textId="77777777" w:rsidR="006E5DBA" w:rsidRDefault="006E5DBA" w:rsidP="00E104F6"/>
    <w:p w14:paraId="417AA8A1" w14:textId="00D57203" w:rsidR="00E104F6" w:rsidRPr="00E104F6" w:rsidRDefault="00AE67CF" w:rsidP="00E104F6">
      <w:r>
        <w:t>Notes:</w:t>
      </w:r>
    </w:p>
    <w:p w14:paraId="59D19393" w14:textId="53A2C472" w:rsidR="00F2441C" w:rsidRPr="00F2441C" w:rsidRDefault="00852828" w:rsidP="00CD5055">
      <w:pPr>
        <w:pStyle w:val="ListParagraph"/>
        <w:numPr>
          <w:ilvl w:val="0"/>
          <w:numId w:val="23"/>
        </w:numPr>
        <w:rPr>
          <w:rFonts w:eastAsiaTheme="majorEastAsia" w:cstheme="minorHAnsi"/>
          <w:color w:val="000000" w:themeColor="text1"/>
        </w:rPr>
      </w:pPr>
      <w:r>
        <w:rPr>
          <w:rFonts w:eastAsiaTheme="majorEastAsia" w:cstheme="minorHAnsi"/>
          <w:color w:val="000000" w:themeColor="text1"/>
        </w:rPr>
        <w:t xml:space="preserve">The unit of analysis is aviary </w:t>
      </w:r>
      <w:r w:rsidR="00F2441C" w:rsidRPr="00F2441C">
        <w:rPr>
          <w:rFonts w:eastAsiaTheme="majorEastAsia" w:cstheme="minorHAnsi"/>
          <w:color w:val="000000" w:themeColor="text1"/>
        </w:rPr>
        <w:t>day.</w:t>
      </w:r>
    </w:p>
    <w:p w14:paraId="7A4C80F1" w14:textId="1CBB55A6" w:rsidR="00CD5055" w:rsidRPr="00F2441C" w:rsidRDefault="00CD5055" w:rsidP="00CD5055">
      <w:pPr>
        <w:pStyle w:val="ListParagraph"/>
        <w:numPr>
          <w:ilvl w:val="0"/>
          <w:numId w:val="23"/>
        </w:numPr>
        <w:rPr>
          <w:rFonts w:eastAsiaTheme="majorEastAsia" w:cstheme="minorHAnsi"/>
          <w:color w:val="000000" w:themeColor="text1"/>
        </w:rPr>
      </w:pPr>
      <w:r w:rsidRPr="00F2441C">
        <w:rPr>
          <w:rFonts w:cstheme="minorHAnsi"/>
          <w:color w:val="000000" w:themeColor="text1"/>
        </w:rPr>
        <w:t>The dependent variable (proportion of scans in which bird</w:t>
      </w:r>
      <w:r w:rsidR="009A0FDA" w:rsidRPr="00F2441C">
        <w:rPr>
          <w:rFonts w:cstheme="minorHAnsi"/>
          <w:color w:val="000000" w:themeColor="text1"/>
        </w:rPr>
        <w:t>s were</w:t>
      </w:r>
      <w:r w:rsidRPr="00F2441C">
        <w:rPr>
          <w:rFonts w:cstheme="minorHAnsi"/>
          <w:color w:val="000000" w:themeColor="text1"/>
        </w:rPr>
        <w:t xml:space="preserve"> roosting) was arcsine square root transformed prior to analysis.</w:t>
      </w:r>
    </w:p>
    <w:p w14:paraId="3C54DD9E" w14:textId="14D523C5" w:rsidR="00143926" w:rsidRPr="00F2441C" w:rsidRDefault="00143926" w:rsidP="00CD5055">
      <w:pPr>
        <w:pStyle w:val="ListParagraph"/>
        <w:numPr>
          <w:ilvl w:val="0"/>
          <w:numId w:val="23"/>
        </w:numPr>
        <w:rPr>
          <w:rFonts w:eastAsiaTheme="majorEastAsia" w:cstheme="minorHAnsi"/>
          <w:color w:val="000000" w:themeColor="text1"/>
        </w:rPr>
      </w:pPr>
      <w:r w:rsidRPr="00F2441C">
        <w:rPr>
          <w:rFonts w:cstheme="minorHAnsi"/>
          <w:color w:val="000000" w:themeColor="text1"/>
        </w:rPr>
        <w:t>Given that behaviour was measured between 0900-1100, and thus before any treatment effect has been experienced on the current day, the predictor variable used in the models is the treatment to which the birds were exposed on the previous day.</w:t>
      </w:r>
      <w:r w:rsidR="00CD5055" w:rsidRPr="00F2441C">
        <w:rPr>
          <w:rFonts w:cstheme="minorHAnsi"/>
          <w:color w:val="000000" w:themeColor="text1"/>
        </w:rPr>
        <w:t xml:space="preserve"> The reference category is always given second.</w:t>
      </w:r>
    </w:p>
    <w:p w14:paraId="7097C5A0" w14:textId="3D07E177" w:rsidR="00AE67CF" w:rsidRPr="006E5DBA" w:rsidRDefault="00AE67CF" w:rsidP="00CD5055">
      <w:pPr>
        <w:pStyle w:val="ListParagraph"/>
        <w:numPr>
          <w:ilvl w:val="0"/>
          <w:numId w:val="23"/>
        </w:numPr>
        <w:rPr>
          <w:rFonts w:asciiTheme="majorHAnsi" w:eastAsiaTheme="majorEastAsia" w:hAnsiTheme="majorHAnsi" w:cstheme="majorBidi"/>
          <w:color w:val="000000" w:themeColor="text1"/>
          <w:sz w:val="26"/>
          <w:szCs w:val="26"/>
        </w:rPr>
      </w:pPr>
      <w:r w:rsidRPr="00CD5055">
        <w:rPr>
          <w:color w:val="000000" w:themeColor="text1"/>
        </w:rPr>
        <w:t>For comparisons involving food insecurity the paramet</w:t>
      </w:r>
      <w:r w:rsidR="00EC5708" w:rsidRPr="00CD5055">
        <w:rPr>
          <w:color w:val="000000" w:themeColor="text1"/>
        </w:rPr>
        <w:t>er estimates are</w:t>
      </w:r>
      <w:r w:rsidRPr="00CD5055">
        <w:rPr>
          <w:color w:val="000000" w:themeColor="text1"/>
        </w:rPr>
        <w:t xml:space="preserve"> expressed such </w:t>
      </w:r>
      <w:r w:rsidR="00143926" w:rsidRPr="00CD5055">
        <w:rPr>
          <w:color w:val="000000" w:themeColor="text1"/>
        </w:rPr>
        <w:t>that a positive number means that</w:t>
      </w:r>
      <w:r w:rsidRPr="00CD5055">
        <w:rPr>
          <w:color w:val="000000" w:themeColor="text1"/>
        </w:rPr>
        <w:t xml:space="preserve"> birds </w:t>
      </w:r>
      <w:r w:rsidR="00717A2D" w:rsidRPr="00CD5055">
        <w:rPr>
          <w:color w:val="000000" w:themeColor="text1"/>
        </w:rPr>
        <w:t xml:space="preserve">roost more under </w:t>
      </w:r>
      <w:r w:rsidRPr="00CD5055">
        <w:rPr>
          <w:color w:val="000000" w:themeColor="text1"/>
        </w:rPr>
        <w:t>FI.</w:t>
      </w:r>
    </w:p>
    <w:p w14:paraId="1CF641B3" w14:textId="22F5F87D" w:rsidR="006E5DBA" w:rsidRPr="009A0FDA" w:rsidRDefault="006E5DBA" w:rsidP="006E5DBA">
      <w:pPr>
        <w:pStyle w:val="ListParagraph"/>
        <w:numPr>
          <w:ilvl w:val="0"/>
          <w:numId w:val="23"/>
        </w:numPr>
        <w:rPr>
          <w:rFonts w:asciiTheme="majorHAnsi" w:eastAsiaTheme="majorEastAsia" w:hAnsiTheme="majorHAnsi" w:cstheme="majorBidi"/>
          <w:color w:val="000000" w:themeColor="text1"/>
          <w:sz w:val="26"/>
          <w:szCs w:val="26"/>
        </w:rPr>
      </w:pPr>
      <w:r w:rsidRPr="00322B08">
        <w:rPr>
          <w:color w:val="000000" w:themeColor="text1"/>
        </w:rPr>
        <w:t>Overall test</w:t>
      </w:r>
      <w:r>
        <w:rPr>
          <w:color w:val="000000" w:themeColor="text1"/>
        </w:rPr>
        <w:t>s</w:t>
      </w:r>
      <w:r w:rsidRPr="00322B08">
        <w:rPr>
          <w:color w:val="000000" w:themeColor="text1"/>
        </w:rPr>
        <w:t>: type III ANOVA with Satterthwaite’s method.</w:t>
      </w:r>
    </w:p>
    <w:p w14:paraId="514AA083" w14:textId="6AFC7349" w:rsidR="009A0FDA" w:rsidRPr="009A0FDA" w:rsidRDefault="009A0FDA" w:rsidP="009A0FDA">
      <w:pPr>
        <w:pStyle w:val="ListParagraph"/>
        <w:numPr>
          <w:ilvl w:val="0"/>
          <w:numId w:val="23"/>
        </w:numPr>
      </w:pPr>
      <w:r>
        <w:t>* p &lt; 0.05, ** p &lt; 0.01, *** p &lt; 0.001.</w:t>
      </w:r>
    </w:p>
    <w:p w14:paraId="726161EA" w14:textId="77777777" w:rsidR="006E5DBA" w:rsidRPr="00C818DD" w:rsidRDefault="006E5DBA" w:rsidP="006E5DBA">
      <w:pPr>
        <w:pStyle w:val="ListParagraph"/>
        <w:rPr>
          <w:rFonts w:asciiTheme="majorHAnsi" w:eastAsiaTheme="majorEastAsia" w:hAnsiTheme="majorHAnsi" w:cstheme="majorBidi"/>
          <w:color w:val="000000" w:themeColor="text1"/>
          <w:sz w:val="26"/>
          <w:szCs w:val="26"/>
        </w:rPr>
      </w:pPr>
    </w:p>
    <w:p w14:paraId="07142411" w14:textId="3E5F737A" w:rsidR="000B32BA" w:rsidRPr="00DF60FF" w:rsidRDefault="000B32BA">
      <w:pPr>
        <w:rPr>
          <w:rFonts w:asciiTheme="majorHAnsi" w:eastAsiaTheme="majorEastAsia" w:hAnsiTheme="majorHAnsi" w:cstheme="majorBidi"/>
          <w:color w:val="000000" w:themeColor="text1"/>
          <w:sz w:val="26"/>
          <w:szCs w:val="26"/>
        </w:rPr>
      </w:pPr>
    </w:p>
    <w:sectPr w:rsidR="000B32BA" w:rsidRPr="00DF60FF" w:rsidSect="00600CF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DFC0" w14:textId="77777777" w:rsidR="00D0594E" w:rsidRDefault="00D0594E" w:rsidP="00AA36CA">
      <w:r>
        <w:separator/>
      </w:r>
    </w:p>
  </w:endnote>
  <w:endnote w:type="continuationSeparator" w:id="0">
    <w:p w14:paraId="7F2FB62B" w14:textId="77777777" w:rsidR="00D0594E" w:rsidRDefault="00D0594E" w:rsidP="00A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07091"/>
      <w:docPartObj>
        <w:docPartGallery w:val="Page Numbers (Bottom of Page)"/>
        <w:docPartUnique/>
      </w:docPartObj>
    </w:sdtPr>
    <w:sdtEndPr>
      <w:rPr>
        <w:noProof/>
      </w:rPr>
    </w:sdtEndPr>
    <w:sdtContent>
      <w:p w14:paraId="7EC53C17" w14:textId="154AC219" w:rsidR="00D40F4F" w:rsidRDefault="00D40F4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2642C21" w14:textId="77777777" w:rsidR="00D40F4F" w:rsidRDefault="00D4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7D43" w14:textId="77777777" w:rsidR="00D0594E" w:rsidRDefault="00D0594E" w:rsidP="00AA36CA">
      <w:r>
        <w:separator/>
      </w:r>
    </w:p>
  </w:footnote>
  <w:footnote w:type="continuationSeparator" w:id="0">
    <w:p w14:paraId="1F9763BF" w14:textId="77777777" w:rsidR="00D0594E" w:rsidRDefault="00D0594E" w:rsidP="00AA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E60"/>
    <w:multiLevelType w:val="hybridMultilevel"/>
    <w:tmpl w:val="133C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6044F"/>
    <w:multiLevelType w:val="hybridMultilevel"/>
    <w:tmpl w:val="186058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224DC"/>
    <w:multiLevelType w:val="hybridMultilevel"/>
    <w:tmpl w:val="8CD6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B61B1"/>
    <w:multiLevelType w:val="hybridMultilevel"/>
    <w:tmpl w:val="F86A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33F8A"/>
    <w:multiLevelType w:val="hybridMultilevel"/>
    <w:tmpl w:val="9B7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17407"/>
    <w:multiLevelType w:val="hybridMultilevel"/>
    <w:tmpl w:val="DF5A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786C"/>
    <w:multiLevelType w:val="hybridMultilevel"/>
    <w:tmpl w:val="21D43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892357"/>
    <w:multiLevelType w:val="hybridMultilevel"/>
    <w:tmpl w:val="EA845C9E"/>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A9B44F8"/>
    <w:multiLevelType w:val="hybridMultilevel"/>
    <w:tmpl w:val="3192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C37D0"/>
    <w:multiLevelType w:val="hybridMultilevel"/>
    <w:tmpl w:val="A61E75A6"/>
    <w:lvl w:ilvl="0" w:tplc="D012C3F6">
      <w:start w:val="1"/>
      <w:numFmt w:val="bullet"/>
      <w:lvlText w:val="•"/>
      <w:lvlJc w:val="left"/>
      <w:pPr>
        <w:tabs>
          <w:tab w:val="num" w:pos="720"/>
        </w:tabs>
        <w:ind w:left="720" w:hanging="360"/>
      </w:pPr>
      <w:rPr>
        <w:rFonts w:ascii="Arial" w:hAnsi="Arial" w:hint="default"/>
      </w:rPr>
    </w:lvl>
    <w:lvl w:ilvl="1" w:tplc="390E492A" w:tentative="1">
      <w:start w:val="1"/>
      <w:numFmt w:val="bullet"/>
      <w:lvlText w:val="•"/>
      <w:lvlJc w:val="left"/>
      <w:pPr>
        <w:tabs>
          <w:tab w:val="num" w:pos="1440"/>
        </w:tabs>
        <w:ind w:left="1440" w:hanging="360"/>
      </w:pPr>
      <w:rPr>
        <w:rFonts w:ascii="Arial" w:hAnsi="Arial" w:hint="default"/>
      </w:rPr>
    </w:lvl>
    <w:lvl w:ilvl="2" w:tplc="41C212C4" w:tentative="1">
      <w:start w:val="1"/>
      <w:numFmt w:val="bullet"/>
      <w:lvlText w:val="•"/>
      <w:lvlJc w:val="left"/>
      <w:pPr>
        <w:tabs>
          <w:tab w:val="num" w:pos="2160"/>
        </w:tabs>
        <w:ind w:left="2160" w:hanging="360"/>
      </w:pPr>
      <w:rPr>
        <w:rFonts w:ascii="Arial" w:hAnsi="Arial" w:hint="default"/>
      </w:rPr>
    </w:lvl>
    <w:lvl w:ilvl="3" w:tplc="274636E0" w:tentative="1">
      <w:start w:val="1"/>
      <w:numFmt w:val="bullet"/>
      <w:lvlText w:val="•"/>
      <w:lvlJc w:val="left"/>
      <w:pPr>
        <w:tabs>
          <w:tab w:val="num" w:pos="2880"/>
        </w:tabs>
        <w:ind w:left="2880" w:hanging="360"/>
      </w:pPr>
      <w:rPr>
        <w:rFonts w:ascii="Arial" w:hAnsi="Arial" w:hint="default"/>
      </w:rPr>
    </w:lvl>
    <w:lvl w:ilvl="4" w:tplc="BAA6E33A" w:tentative="1">
      <w:start w:val="1"/>
      <w:numFmt w:val="bullet"/>
      <w:lvlText w:val="•"/>
      <w:lvlJc w:val="left"/>
      <w:pPr>
        <w:tabs>
          <w:tab w:val="num" w:pos="3600"/>
        </w:tabs>
        <w:ind w:left="3600" w:hanging="360"/>
      </w:pPr>
      <w:rPr>
        <w:rFonts w:ascii="Arial" w:hAnsi="Arial" w:hint="default"/>
      </w:rPr>
    </w:lvl>
    <w:lvl w:ilvl="5" w:tplc="BD329D0C" w:tentative="1">
      <w:start w:val="1"/>
      <w:numFmt w:val="bullet"/>
      <w:lvlText w:val="•"/>
      <w:lvlJc w:val="left"/>
      <w:pPr>
        <w:tabs>
          <w:tab w:val="num" w:pos="4320"/>
        </w:tabs>
        <w:ind w:left="4320" w:hanging="360"/>
      </w:pPr>
      <w:rPr>
        <w:rFonts w:ascii="Arial" w:hAnsi="Arial" w:hint="default"/>
      </w:rPr>
    </w:lvl>
    <w:lvl w:ilvl="6" w:tplc="76A64E9C" w:tentative="1">
      <w:start w:val="1"/>
      <w:numFmt w:val="bullet"/>
      <w:lvlText w:val="•"/>
      <w:lvlJc w:val="left"/>
      <w:pPr>
        <w:tabs>
          <w:tab w:val="num" w:pos="5040"/>
        </w:tabs>
        <w:ind w:left="5040" w:hanging="360"/>
      </w:pPr>
      <w:rPr>
        <w:rFonts w:ascii="Arial" w:hAnsi="Arial" w:hint="default"/>
      </w:rPr>
    </w:lvl>
    <w:lvl w:ilvl="7" w:tplc="17301460" w:tentative="1">
      <w:start w:val="1"/>
      <w:numFmt w:val="bullet"/>
      <w:lvlText w:val="•"/>
      <w:lvlJc w:val="left"/>
      <w:pPr>
        <w:tabs>
          <w:tab w:val="num" w:pos="5760"/>
        </w:tabs>
        <w:ind w:left="5760" w:hanging="360"/>
      </w:pPr>
      <w:rPr>
        <w:rFonts w:ascii="Arial" w:hAnsi="Arial" w:hint="default"/>
      </w:rPr>
    </w:lvl>
    <w:lvl w:ilvl="8" w:tplc="1414C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6A5458"/>
    <w:multiLevelType w:val="hybridMultilevel"/>
    <w:tmpl w:val="F782E4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F1A40"/>
    <w:multiLevelType w:val="hybridMultilevel"/>
    <w:tmpl w:val="A2423F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A1155A0"/>
    <w:multiLevelType w:val="hybridMultilevel"/>
    <w:tmpl w:val="6644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E5697"/>
    <w:multiLevelType w:val="hybridMultilevel"/>
    <w:tmpl w:val="4D92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30193"/>
    <w:multiLevelType w:val="hybridMultilevel"/>
    <w:tmpl w:val="10B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90A12"/>
    <w:multiLevelType w:val="hybridMultilevel"/>
    <w:tmpl w:val="EF3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C6EEA"/>
    <w:multiLevelType w:val="hybridMultilevel"/>
    <w:tmpl w:val="9AECCC92"/>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55C94F92"/>
    <w:multiLevelType w:val="hybridMultilevel"/>
    <w:tmpl w:val="A60EF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665EE"/>
    <w:multiLevelType w:val="hybridMultilevel"/>
    <w:tmpl w:val="844C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E2299"/>
    <w:multiLevelType w:val="hybridMultilevel"/>
    <w:tmpl w:val="FEAA8B1A"/>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6DFA4C57"/>
    <w:multiLevelType w:val="hybridMultilevel"/>
    <w:tmpl w:val="EAC2AD60"/>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76B37BF9"/>
    <w:multiLevelType w:val="hybridMultilevel"/>
    <w:tmpl w:val="C1BE10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758B6"/>
    <w:multiLevelType w:val="hybridMultilevel"/>
    <w:tmpl w:val="F806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913D7"/>
    <w:multiLevelType w:val="hybridMultilevel"/>
    <w:tmpl w:val="8488C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957EFC"/>
    <w:multiLevelType w:val="hybridMultilevel"/>
    <w:tmpl w:val="CF4AF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8"/>
  </w:num>
  <w:num w:numId="4">
    <w:abstractNumId w:val="15"/>
  </w:num>
  <w:num w:numId="5">
    <w:abstractNumId w:val="11"/>
  </w:num>
  <w:num w:numId="6">
    <w:abstractNumId w:val="12"/>
  </w:num>
  <w:num w:numId="7">
    <w:abstractNumId w:val="14"/>
  </w:num>
  <w:num w:numId="8">
    <w:abstractNumId w:val="22"/>
  </w:num>
  <w:num w:numId="9">
    <w:abstractNumId w:val="8"/>
  </w:num>
  <w:num w:numId="10">
    <w:abstractNumId w:val="10"/>
  </w:num>
  <w:num w:numId="11">
    <w:abstractNumId w:val="1"/>
  </w:num>
  <w:num w:numId="12">
    <w:abstractNumId w:val="6"/>
  </w:num>
  <w:num w:numId="13">
    <w:abstractNumId w:val="20"/>
  </w:num>
  <w:num w:numId="14">
    <w:abstractNumId w:val="3"/>
  </w:num>
  <w:num w:numId="15">
    <w:abstractNumId w:val="21"/>
  </w:num>
  <w:num w:numId="16">
    <w:abstractNumId w:val="23"/>
  </w:num>
  <w:num w:numId="17">
    <w:abstractNumId w:val="7"/>
  </w:num>
  <w:num w:numId="18">
    <w:abstractNumId w:val="17"/>
  </w:num>
  <w:num w:numId="19">
    <w:abstractNumId w:val="0"/>
  </w:num>
  <w:num w:numId="20">
    <w:abstractNumId w:val="16"/>
  </w:num>
  <w:num w:numId="21">
    <w:abstractNumId w:val="24"/>
  </w:num>
  <w:num w:numId="22">
    <w:abstractNumId w:val="19"/>
  </w:num>
  <w:num w:numId="23">
    <w:abstractNumId w:val="2"/>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2F"/>
    <w:rsid w:val="0000035B"/>
    <w:rsid w:val="000036FD"/>
    <w:rsid w:val="00011D4D"/>
    <w:rsid w:val="00012126"/>
    <w:rsid w:val="000121C5"/>
    <w:rsid w:val="0001343D"/>
    <w:rsid w:val="000134EA"/>
    <w:rsid w:val="0001365F"/>
    <w:rsid w:val="00013CB4"/>
    <w:rsid w:val="00014860"/>
    <w:rsid w:val="00017AE3"/>
    <w:rsid w:val="00022A6D"/>
    <w:rsid w:val="00024862"/>
    <w:rsid w:val="000253C6"/>
    <w:rsid w:val="00025ABA"/>
    <w:rsid w:val="00025B0E"/>
    <w:rsid w:val="00027417"/>
    <w:rsid w:val="00030B7A"/>
    <w:rsid w:val="000315A7"/>
    <w:rsid w:val="000330E5"/>
    <w:rsid w:val="000359F4"/>
    <w:rsid w:val="00036CCD"/>
    <w:rsid w:val="00037FC8"/>
    <w:rsid w:val="00040132"/>
    <w:rsid w:val="0004080D"/>
    <w:rsid w:val="0004104D"/>
    <w:rsid w:val="00041550"/>
    <w:rsid w:val="000424E4"/>
    <w:rsid w:val="00042A5F"/>
    <w:rsid w:val="00042D01"/>
    <w:rsid w:val="00043BB0"/>
    <w:rsid w:val="0004606D"/>
    <w:rsid w:val="00046A19"/>
    <w:rsid w:val="00050867"/>
    <w:rsid w:val="0005097F"/>
    <w:rsid w:val="00060217"/>
    <w:rsid w:val="00061138"/>
    <w:rsid w:val="00063947"/>
    <w:rsid w:val="000717DC"/>
    <w:rsid w:val="00072BA1"/>
    <w:rsid w:val="00073DB8"/>
    <w:rsid w:val="0007659E"/>
    <w:rsid w:val="00076687"/>
    <w:rsid w:val="00080602"/>
    <w:rsid w:val="00080B72"/>
    <w:rsid w:val="000819E1"/>
    <w:rsid w:val="00082E48"/>
    <w:rsid w:val="00084A9E"/>
    <w:rsid w:val="00085966"/>
    <w:rsid w:val="000863A1"/>
    <w:rsid w:val="000867D6"/>
    <w:rsid w:val="000879BE"/>
    <w:rsid w:val="00091B15"/>
    <w:rsid w:val="00091D6A"/>
    <w:rsid w:val="00092D18"/>
    <w:rsid w:val="00094450"/>
    <w:rsid w:val="0009461A"/>
    <w:rsid w:val="00097B81"/>
    <w:rsid w:val="00097E71"/>
    <w:rsid w:val="000A4C10"/>
    <w:rsid w:val="000A53D4"/>
    <w:rsid w:val="000A5A6F"/>
    <w:rsid w:val="000A612F"/>
    <w:rsid w:val="000A6E32"/>
    <w:rsid w:val="000A7160"/>
    <w:rsid w:val="000B2B48"/>
    <w:rsid w:val="000B32BA"/>
    <w:rsid w:val="000B3CFA"/>
    <w:rsid w:val="000B54B7"/>
    <w:rsid w:val="000B6C9A"/>
    <w:rsid w:val="000B6F94"/>
    <w:rsid w:val="000B79C2"/>
    <w:rsid w:val="000C29A9"/>
    <w:rsid w:val="000C2E85"/>
    <w:rsid w:val="000C3E0D"/>
    <w:rsid w:val="000C755C"/>
    <w:rsid w:val="000D26AC"/>
    <w:rsid w:val="000D56EC"/>
    <w:rsid w:val="000D60A5"/>
    <w:rsid w:val="000D6498"/>
    <w:rsid w:val="000D6D32"/>
    <w:rsid w:val="000D73D7"/>
    <w:rsid w:val="000D7405"/>
    <w:rsid w:val="000E2AE7"/>
    <w:rsid w:val="000E39D6"/>
    <w:rsid w:val="000E51BE"/>
    <w:rsid w:val="000E5728"/>
    <w:rsid w:val="000E727E"/>
    <w:rsid w:val="000F1409"/>
    <w:rsid w:val="000F3B29"/>
    <w:rsid w:val="000F4DB0"/>
    <w:rsid w:val="00101622"/>
    <w:rsid w:val="00106075"/>
    <w:rsid w:val="00106C0E"/>
    <w:rsid w:val="0011020C"/>
    <w:rsid w:val="00110C3E"/>
    <w:rsid w:val="0011101F"/>
    <w:rsid w:val="001111DC"/>
    <w:rsid w:val="0011396A"/>
    <w:rsid w:val="0012200F"/>
    <w:rsid w:val="0012228E"/>
    <w:rsid w:val="001227F7"/>
    <w:rsid w:val="0012463A"/>
    <w:rsid w:val="0012559C"/>
    <w:rsid w:val="00130E20"/>
    <w:rsid w:val="00132A93"/>
    <w:rsid w:val="00133726"/>
    <w:rsid w:val="00135AD1"/>
    <w:rsid w:val="00135BCC"/>
    <w:rsid w:val="001373FE"/>
    <w:rsid w:val="00137468"/>
    <w:rsid w:val="00143926"/>
    <w:rsid w:val="001440A8"/>
    <w:rsid w:val="00145447"/>
    <w:rsid w:val="00145E04"/>
    <w:rsid w:val="00146E5A"/>
    <w:rsid w:val="00151F78"/>
    <w:rsid w:val="00153398"/>
    <w:rsid w:val="00153755"/>
    <w:rsid w:val="0015551D"/>
    <w:rsid w:val="00156FE2"/>
    <w:rsid w:val="00157046"/>
    <w:rsid w:val="00160376"/>
    <w:rsid w:val="0016150F"/>
    <w:rsid w:val="00161638"/>
    <w:rsid w:val="00161807"/>
    <w:rsid w:val="0016203F"/>
    <w:rsid w:val="00162940"/>
    <w:rsid w:val="00163674"/>
    <w:rsid w:val="00163EC5"/>
    <w:rsid w:val="00165351"/>
    <w:rsid w:val="00165972"/>
    <w:rsid w:val="001670E9"/>
    <w:rsid w:val="001730ED"/>
    <w:rsid w:val="001750EB"/>
    <w:rsid w:val="00175345"/>
    <w:rsid w:val="001777C8"/>
    <w:rsid w:val="0018200D"/>
    <w:rsid w:val="001843DC"/>
    <w:rsid w:val="0019391E"/>
    <w:rsid w:val="00194835"/>
    <w:rsid w:val="00194DE0"/>
    <w:rsid w:val="00195B09"/>
    <w:rsid w:val="00195E8B"/>
    <w:rsid w:val="00196461"/>
    <w:rsid w:val="001A0F5F"/>
    <w:rsid w:val="001A66B1"/>
    <w:rsid w:val="001A7666"/>
    <w:rsid w:val="001B0743"/>
    <w:rsid w:val="001B1CDA"/>
    <w:rsid w:val="001B1DDE"/>
    <w:rsid w:val="001B3E5F"/>
    <w:rsid w:val="001B5AF9"/>
    <w:rsid w:val="001B719F"/>
    <w:rsid w:val="001C0098"/>
    <w:rsid w:val="001C0D0F"/>
    <w:rsid w:val="001C1626"/>
    <w:rsid w:val="001C365A"/>
    <w:rsid w:val="001C3E08"/>
    <w:rsid w:val="001C627D"/>
    <w:rsid w:val="001D1496"/>
    <w:rsid w:val="001D3F41"/>
    <w:rsid w:val="001D607F"/>
    <w:rsid w:val="001D734E"/>
    <w:rsid w:val="001D74FE"/>
    <w:rsid w:val="001E2747"/>
    <w:rsid w:val="001E7BF8"/>
    <w:rsid w:val="001E7CEA"/>
    <w:rsid w:val="001F5139"/>
    <w:rsid w:val="001F52BC"/>
    <w:rsid w:val="0020053D"/>
    <w:rsid w:val="0020140F"/>
    <w:rsid w:val="00201BC8"/>
    <w:rsid w:val="00201F09"/>
    <w:rsid w:val="00202DF2"/>
    <w:rsid w:val="002034CD"/>
    <w:rsid w:val="00203681"/>
    <w:rsid w:val="00204709"/>
    <w:rsid w:val="00206337"/>
    <w:rsid w:val="00211BD2"/>
    <w:rsid w:val="00214AB2"/>
    <w:rsid w:val="00215B63"/>
    <w:rsid w:val="002162CB"/>
    <w:rsid w:val="002168FD"/>
    <w:rsid w:val="0022073B"/>
    <w:rsid w:val="00220A93"/>
    <w:rsid w:val="00223838"/>
    <w:rsid w:val="0022581D"/>
    <w:rsid w:val="00227B3B"/>
    <w:rsid w:val="002303D3"/>
    <w:rsid w:val="00230A42"/>
    <w:rsid w:val="0023113E"/>
    <w:rsid w:val="00232E59"/>
    <w:rsid w:val="00233BF9"/>
    <w:rsid w:val="0023648D"/>
    <w:rsid w:val="00242248"/>
    <w:rsid w:val="00242325"/>
    <w:rsid w:val="002446C0"/>
    <w:rsid w:val="00247EFE"/>
    <w:rsid w:val="00250FF3"/>
    <w:rsid w:val="00251540"/>
    <w:rsid w:val="002519EC"/>
    <w:rsid w:val="00252AA2"/>
    <w:rsid w:val="00255112"/>
    <w:rsid w:val="002558D9"/>
    <w:rsid w:val="002561BE"/>
    <w:rsid w:val="00260D13"/>
    <w:rsid w:val="002639F4"/>
    <w:rsid w:val="00264AF8"/>
    <w:rsid w:val="00266BF2"/>
    <w:rsid w:val="002705B8"/>
    <w:rsid w:val="002709B9"/>
    <w:rsid w:val="00274900"/>
    <w:rsid w:val="0027545D"/>
    <w:rsid w:val="00276501"/>
    <w:rsid w:val="002776B7"/>
    <w:rsid w:val="00277FBC"/>
    <w:rsid w:val="002814A5"/>
    <w:rsid w:val="00281B72"/>
    <w:rsid w:val="00282001"/>
    <w:rsid w:val="00284427"/>
    <w:rsid w:val="0028538D"/>
    <w:rsid w:val="00286033"/>
    <w:rsid w:val="00287DA3"/>
    <w:rsid w:val="00290EE4"/>
    <w:rsid w:val="00294970"/>
    <w:rsid w:val="00294EBE"/>
    <w:rsid w:val="002963B0"/>
    <w:rsid w:val="00297EA7"/>
    <w:rsid w:val="002A295F"/>
    <w:rsid w:val="002A2EB2"/>
    <w:rsid w:val="002A39B9"/>
    <w:rsid w:val="002A3A71"/>
    <w:rsid w:val="002A4705"/>
    <w:rsid w:val="002A547F"/>
    <w:rsid w:val="002A5A23"/>
    <w:rsid w:val="002A6352"/>
    <w:rsid w:val="002A6A5E"/>
    <w:rsid w:val="002B0359"/>
    <w:rsid w:val="002B0473"/>
    <w:rsid w:val="002B2BDC"/>
    <w:rsid w:val="002B520D"/>
    <w:rsid w:val="002B5241"/>
    <w:rsid w:val="002C10B7"/>
    <w:rsid w:val="002C3952"/>
    <w:rsid w:val="002C41AD"/>
    <w:rsid w:val="002C4485"/>
    <w:rsid w:val="002D092C"/>
    <w:rsid w:val="002D1E5D"/>
    <w:rsid w:val="002D1FEA"/>
    <w:rsid w:val="002D2EB7"/>
    <w:rsid w:val="002D3F4C"/>
    <w:rsid w:val="002D4DFE"/>
    <w:rsid w:val="002D5F2F"/>
    <w:rsid w:val="002D5FEB"/>
    <w:rsid w:val="002D636C"/>
    <w:rsid w:val="002D691C"/>
    <w:rsid w:val="002D72F9"/>
    <w:rsid w:val="002D7DF2"/>
    <w:rsid w:val="002E0719"/>
    <w:rsid w:val="002E1BC9"/>
    <w:rsid w:val="002E2AB5"/>
    <w:rsid w:val="002E3A9E"/>
    <w:rsid w:val="002E52B6"/>
    <w:rsid w:val="002E5C41"/>
    <w:rsid w:val="002E67CA"/>
    <w:rsid w:val="002E7C1A"/>
    <w:rsid w:val="002F0143"/>
    <w:rsid w:val="002F03DB"/>
    <w:rsid w:val="002F0452"/>
    <w:rsid w:val="002F2BAF"/>
    <w:rsid w:val="002F2F92"/>
    <w:rsid w:val="002F774E"/>
    <w:rsid w:val="00302426"/>
    <w:rsid w:val="00302D0D"/>
    <w:rsid w:val="003035FD"/>
    <w:rsid w:val="0030424D"/>
    <w:rsid w:val="003046DF"/>
    <w:rsid w:val="00305447"/>
    <w:rsid w:val="00305C46"/>
    <w:rsid w:val="00307B65"/>
    <w:rsid w:val="00310876"/>
    <w:rsid w:val="00312BE3"/>
    <w:rsid w:val="00316B0C"/>
    <w:rsid w:val="00317CCA"/>
    <w:rsid w:val="00320914"/>
    <w:rsid w:val="0032159F"/>
    <w:rsid w:val="00321A64"/>
    <w:rsid w:val="00322B08"/>
    <w:rsid w:val="00322F9D"/>
    <w:rsid w:val="00324111"/>
    <w:rsid w:val="00324BF7"/>
    <w:rsid w:val="00324CED"/>
    <w:rsid w:val="00326DCA"/>
    <w:rsid w:val="00330412"/>
    <w:rsid w:val="00331056"/>
    <w:rsid w:val="00331582"/>
    <w:rsid w:val="003321B4"/>
    <w:rsid w:val="00336BC6"/>
    <w:rsid w:val="00337BD3"/>
    <w:rsid w:val="003401A4"/>
    <w:rsid w:val="00340D9B"/>
    <w:rsid w:val="003420BD"/>
    <w:rsid w:val="00344FC9"/>
    <w:rsid w:val="00345AB3"/>
    <w:rsid w:val="0034794D"/>
    <w:rsid w:val="00347B89"/>
    <w:rsid w:val="00352039"/>
    <w:rsid w:val="003530DB"/>
    <w:rsid w:val="00355484"/>
    <w:rsid w:val="003563C1"/>
    <w:rsid w:val="00360258"/>
    <w:rsid w:val="00360CF5"/>
    <w:rsid w:val="003616A3"/>
    <w:rsid w:val="003651E2"/>
    <w:rsid w:val="00366A97"/>
    <w:rsid w:val="0037012D"/>
    <w:rsid w:val="00372B62"/>
    <w:rsid w:val="003733EB"/>
    <w:rsid w:val="003746E8"/>
    <w:rsid w:val="00374DDB"/>
    <w:rsid w:val="00381A87"/>
    <w:rsid w:val="00383DFC"/>
    <w:rsid w:val="003857D3"/>
    <w:rsid w:val="00385B0C"/>
    <w:rsid w:val="003904A9"/>
    <w:rsid w:val="00390E54"/>
    <w:rsid w:val="003939DC"/>
    <w:rsid w:val="00395909"/>
    <w:rsid w:val="00395BE3"/>
    <w:rsid w:val="00396554"/>
    <w:rsid w:val="0039770B"/>
    <w:rsid w:val="003A1066"/>
    <w:rsid w:val="003A395D"/>
    <w:rsid w:val="003A7CEC"/>
    <w:rsid w:val="003B1959"/>
    <w:rsid w:val="003B2988"/>
    <w:rsid w:val="003B316E"/>
    <w:rsid w:val="003B5673"/>
    <w:rsid w:val="003B73F8"/>
    <w:rsid w:val="003C1B23"/>
    <w:rsid w:val="003C3BBD"/>
    <w:rsid w:val="003C5761"/>
    <w:rsid w:val="003C67FC"/>
    <w:rsid w:val="003C6F3F"/>
    <w:rsid w:val="003D1437"/>
    <w:rsid w:val="003D36B9"/>
    <w:rsid w:val="003D4559"/>
    <w:rsid w:val="003D4948"/>
    <w:rsid w:val="003D4EDE"/>
    <w:rsid w:val="003D54D0"/>
    <w:rsid w:val="003D561E"/>
    <w:rsid w:val="003D5D74"/>
    <w:rsid w:val="003D5E82"/>
    <w:rsid w:val="003D5F27"/>
    <w:rsid w:val="003D7265"/>
    <w:rsid w:val="003E22B0"/>
    <w:rsid w:val="003E320B"/>
    <w:rsid w:val="003E36E5"/>
    <w:rsid w:val="003E3938"/>
    <w:rsid w:val="003E4D5A"/>
    <w:rsid w:val="003E5863"/>
    <w:rsid w:val="003E6DB8"/>
    <w:rsid w:val="003E7B66"/>
    <w:rsid w:val="003F292C"/>
    <w:rsid w:val="003F4624"/>
    <w:rsid w:val="003F514E"/>
    <w:rsid w:val="003F58A6"/>
    <w:rsid w:val="003F6577"/>
    <w:rsid w:val="003F6920"/>
    <w:rsid w:val="003F6D31"/>
    <w:rsid w:val="003F78EA"/>
    <w:rsid w:val="00400133"/>
    <w:rsid w:val="00403702"/>
    <w:rsid w:val="00406AC7"/>
    <w:rsid w:val="004103C8"/>
    <w:rsid w:val="00411C09"/>
    <w:rsid w:val="00411E34"/>
    <w:rsid w:val="0041736C"/>
    <w:rsid w:val="00420C2A"/>
    <w:rsid w:val="004226CC"/>
    <w:rsid w:val="00422BF4"/>
    <w:rsid w:val="00422CDC"/>
    <w:rsid w:val="00423C69"/>
    <w:rsid w:val="0042414C"/>
    <w:rsid w:val="00424199"/>
    <w:rsid w:val="004248EC"/>
    <w:rsid w:val="00424DBA"/>
    <w:rsid w:val="00425034"/>
    <w:rsid w:val="00425837"/>
    <w:rsid w:val="0042740A"/>
    <w:rsid w:val="00430F57"/>
    <w:rsid w:val="004326BA"/>
    <w:rsid w:val="00432BB0"/>
    <w:rsid w:val="00433B08"/>
    <w:rsid w:val="004341D5"/>
    <w:rsid w:val="0043600A"/>
    <w:rsid w:val="00436211"/>
    <w:rsid w:val="004403D1"/>
    <w:rsid w:val="00441F85"/>
    <w:rsid w:val="004429CD"/>
    <w:rsid w:val="004435F5"/>
    <w:rsid w:val="00445B86"/>
    <w:rsid w:val="00450966"/>
    <w:rsid w:val="004527D0"/>
    <w:rsid w:val="004540DD"/>
    <w:rsid w:val="00457E5A"/>
    <w:rsid w:val="00460DFD"/>
    <w:rsid w:val="00463A97"/>
    <w:rsid w:val="00465EAC"/>
    <w:rsid w:val="004668C5"/>
    <w:rsid w:val="004703B7"/>
    <w:rsid w:val="00470645"/>
    <w:rsid w:val="004710C9"/>
    <w:rsid w:val="00471D86"/>
    <w:rsid w:val="00472569"/>
    <w:rsid w:val="004725BC"/>
    <w:rsid w:val="00472A79"/>
    <w:rsid w:val="004750BD"/>
    <w:rsid w:val="00475AA5"/>
    <w:rsid w:val="004767FE"/>
    <w:rsid w:val="00477144"/>
    <w:rsid w:val="00486B79"/>
    <w:rsid w:val="00487E85"/>
    <w:rsid w:val="00487FBE"/>
    <w:rsid w:val="00493F00"/>
    <w:rsid w:val="00495345"/>
    <w:rsid w:val="004953EB"/>
    <w:rsid w:val="0049609D"/>
    <w:rsid w:val="004962F5"/>
    <w:rsid w:val="00497436"/>
    <w:rsid w:val="004976EB"/>
    <w:rsid w:val="004A2258"/>
    <w:rsid w:val="004A30F2"/>
    <w:rsid w:val="004A5978"/>
    <w:rsid w:val="004A6453"/>
    <w:rsid w:val="004A6543"/>
    <w:rsid w:val="004A76AA"/>
    <w:rsid w:val="004A7FF8"/>
    <w:rsid w:val="004B1ECE"/>
    <w:rsid w:val="004B2FB2"/>
    <w:rsid w:val="004B3A20"/>
    <w:rsid w:val="004B76D3"/>
    <w:rsid w:val="004C1994"/>
    <w:rsid w:val="004C3387"/>
    <w:rsid w:val="004C3F57"/>
    <w:rsid w:val="004C3F71"/>
    <w:rsid w:val="004C4E7A"/>
    <w:rsid w:val="004C7D1B"/>
    <w:rsid w:val="004D0829"/>
    <w:rsid w:val="004D0C7B"/>
    <w:rsid w:val="004D1213"/>
    <w:rsid w:val="004D5DF6"/>
    <w:rsid w:val="004D7FEE"/>
    <w:rsid w:val="004E15F8"/>
    <w:rsid w:val="004E1CF0"/>
    <w:rsid w:val="004E3E56"/>
    <w:rsid w:val="004E525F"/>
    <w:rsid w:val="004F0A66"/>
    <w:rsid w:val="004F0C01"/>
    <w:rsid w:val="004F23B4"/>
    <w:rsid w:val="004F23D3"/>
    <w:rsid w:val="004F3C1C"/>
    <w:rsid w:val="004F400F"/>
    <w:rsid w:val="004F596A"/>
    <w:rsid w:val="004F5E47"/>
    <w:rsid w:val="004F6765"/>
    <w:rsid w:val="004F7BEF"/>
    <w:rsid w:val="005004D2"/>
    <w:rsid w:val="005027A5"/>
    <w:rsid w:val="00506C42"/>
    <w:rsid w:val="00507DF8"/>
    <w:rsid w:val="00513737"/>
    <w:rsid w:val="0051694B"/>
    <w:rsid w:val="00516DC8"/>
    <w:rsid w:val="005201D2"/>
    <w:rsid w:val="00520656"/>
    <w:rsid w:val="005269D7"/>
    <w:rsid w:val="005269E8"/>
    <w:rsid w:val="005278DB"/>
    <w:rsid w:val="00527988"/>
    <w:rsid w:val="00531A99"/>
    <w:rsid w:val="0053383C"/>
    <w:rsid w:val="00533FA2"/>
    <w:rsid w:val="00534907"/>
    <w:rsid w:val="00535106"/>
    <w:rsid w:val="0053535F"/>
    <w:rsid w:val="00536F97"/>
    <w:rsid w:val="00541647"/>
    <w:rsid w:val="005439F0"/>
    <w:rsid w:val="005442CA"/>
    <w:rsid w:val="005446CB"/>
    <w:rsid w:val="00545D08"/>
    <w:rsid w:val="00550EBD"/>
    <w:rsid w:val="00551B15"/>
    <w:rsid w:val="00553E40"/>
    <w:rsid w:val="00553F7C"/>
    <w:rsid w:val="005546C4"/>
    <w:rsid w:val="00554ECB"/>
    <w:rsid w:val="00555105"/>
    <w:rsid w:val="00555CF5"/>
    <w:rsid w:val="00566628"/>
    <w:rsid w:val="00567019"/>
    <w:rsid w:val="00577476"/>
    <w:rsid w:val="00577538"/>
    <w:rsid w:val="00577B34"/>
    <w:rsid w:val="0058048A"/>
    <w:rsid w:val="00581CD8"/>
    <w:rsid w:val="00582728"/>
    <w:rsid w:val="00584774"/>
    <w:rsid w:val="0058551D"/>
    <w:rsid w:val="0058643D"/>
    <w:rsid w:val="00591163"/>
    <w:rsid w:val="00593CA4"/>
    <w:rsid w:val="00597ADA"/>
    <w:rsid w:val="005A2E0F"/>
    <w:rsid w:val="005B16B9"/>
    <w:rsid w:val="005B24C5"/>
    <w:rsid w:val="005B2E6B"/>
    <w:rsid w:val="005B5A21"/>
    <w:rsid w:val="005B6B56"/>
    <w:rsid w:val="005B6DA7"/>
    <w:rsid w:val="005C1193"/>
    <w:rsid w:val="005C258A"/>
    <w:rsid w:val="005C5C5C"/>
    <w:rsid w:val="005C6B70"/>
    <w:rsid w:val="005D1A1B"/>
    <w:rsid w:val="005D24FD"/>
    <w:rsid w:val="005D2E6C"/>
    <w:rsid w:val="005D3181"/>
    <w:rsid w:val="005D6ED6"/>
    <w:rsid w:val="005E056B"/>
    <w:rsid w:val="005E05D4"/>
    <w:rsid w:val="005E0851"/>
    <w:rsid w:val="005E09DC"/>
    <w:rsid w:val="005E28AA"/>
    <w:rsid w:val="005E371E"/>
    <w:rsid w:val="005E4FC7"/>
    <w:rsid w:val="005E5132"/>
    <w:rsid w:val="005E5BAA"/>
    <w:rsid w:val="005E6702"/>
    <w:rsid w:val="005E76BB"/>
    <w:rsid w:val="005E7960"/>
    <w:rsid w:val="005E7C26"/>
    <w:rsid w:val="005F1883"/>
    <w:rsid w:val="005F3EE3"/>
    <w:rsid w:val="005F4DB1"/>
    <w:rsid w:val="005F503D"/>
    <w:rsid w:val="005F5C16"/>
    <w:rsid w:val="005F62FD"/>
    <w:rsid w:val="005F6A8A"/>
    <w:rsid w:val="00600CFB"/>
    <w:rsid w:val="0060306E"/>
    <w:rsid w:val="006035E0"/>
    <w:rsid w:val="0060386C"/>
    <w:rsid w:val="00603C06"/>
    <w:rsid w:val="006055E6"/>
    <w:rsid w:val="00607E32"/>
    <w:rsid w:val="00610C10"/>
    <w:rsid w:val="00611026"/>
    <w:rsid w:val="00612182"/>
    <w:rsid w:val="006179FF"/>
    <w:rsid w:val="00620078"/>
    <w:rsid w:val="00620E45"/>
    <w:rsid w:val="0062190C"/>
    <w:rsid w:val="00622771"/>
    <w:rsid w:val="0062373D"/>
    <w:rsid w:val="00630156"/>
    <w:rsid w:val="00631EBD"/>
    <w:rsid w:val="006322EC"/>
    <w:rsid w:val="00632AF0"/>
    <w:rsid w:val="00633CBF"/>
    <w:rsid w:val="00634879"/>
    <w:rsid w:val="00636ACE"/>
    <w:rsid w:val="00640BCC"/>
    <w:rsid w:val="00643DE0"/>
    <w:rsid w:val="00644F47"/>
    <w:rsid w:val="00645E46"/>
    <w:rsid w:val="006512CA"/>
    <w:rsid w:val="00651EB5"/>
    <w:rsid w:val="006547A0"/>
    <w:rsid w:val="00655C9B"/>
    <w:rsid w:val="00655F92"/>
    <w:rsid w:val="00655FCB"/>
    <w:rsid w:val="006572D2"/>
    <w:rsid w:val="00662525"/>
    <w:rsid w:val="00662698"/>
    <w:rsid w:val="00662E12"/>
    <w:rsid w:val="00663CA1"/>
    <w:rsid w:val="00663F9F"/>
    <w:rsid w:val="006654C5"/>
    <w:rsid w:val="006717E0"/>
    <w:rsid w:val="00671F4C"/>
    <w:rsid w:val="00672F76"/>
    <w:rsid w:val="00674510"/>
    <w:rsid w:val="00674D83"/>
    <w:rsid w:val="0067545B"/>
    <w:rsid w:val="00675E78"/>
    <w:rsid w:val="00676BC8"/>
    <w:rsid w:val="006772AF"/>
    <w:rsid w:val="006775B1"/>
    <w:rsid w:val="00680359"/>
    <w:rsid w:val="006814E6"/>
    <w:rsid w:val="00684696"/>
    <w:rsid w:val="006850BE"/>
    <w:rsid w:val="0068512D"/>
    <w:rsid w:val="00686499"/>
    <w:rsid w:val="00686836"/>
    <w:rsid w:val="00686915"/>
    <w:rsid w:val="006913BC"/>
    <w:rsid w:val="00693AF9"/>
    <w:rsid w:val="00694FA9"/>
    <w:rsid w:val="006969AF"/>
    <w:rsid w:val="006A0E4A"/>
    <w:rsid w:val="006A1D2B"/>
    <w:rsid w:val="006A2705"/>
    <w:rsid w:val="006A3E4A"/>
    <w:rsid w:val="006A5517"/>
    <w:rsid w:val="006A5EEF"/>
    <w:rsid w:val="006B0124"/>
    <w:rsid w:val="006B08A6"/>
    <w:rsid w:val="006B1D1D"/>
    <w:rsid w:val="006B1F53"/>
    <w:rsid w:val="006C3C65"/>
    <w:rsid w:val="006C4168"/>
    <w:rsid w:val="006C63E8"/>
    <w:rsid w:val="006C6698"/>
    <w:rsid w:val="006C6EB7"/>
    <w:rsid w:val="006C7E1D"/>
    <w:rsid w:val="006D106B"/>
    <w:rsid w:val="006D11D4"/>
    <w:rsid w:val="006D20E5"/>
    <w:rsid w:val="006D3C62"/>
    <w:rsid w:val="006D7073"/>
    <w:rsid w:val="006D75D6"/>
    <w:rsid w:val="006E01D2"/>
    <w:rsid w:val="006E230F"/>
    <w:rsid w:val="006E2375"/>
    <w:rsid w:val="006E41BF"/>
    <w:rsid w:val="006E47D1"/>
    <w:rsid w:val="006E47FF"/>
    <w:rsid w:val="006E5DBA"/>
    <w:rsid w:val="006E7196"/>
    <w:rsid w:val="006E72FB"/>
    <w:rsid w:val="006F4B25"/>
    <w:rsid w:val="006F77AF"/>
    <w:rsid w:val="00702088"/>
    <w:rsid w:val="00702FC7"/>
    <w:rsid w:val="00706179"/>
    <w:rsid w:val="00707540"/>
    <w:rsid w:val="00710BAD"/>
    <w:rsid w:val="00711606"/>
    <w:rsid w:val="00715F49"/>
    <w:rsid w:val="007161A1"/>
    <w:rsid w:val="0071728D"/>
    <w:rsid w:val="00717A2D"/>
    <w:rsid w:val="00723393"/>
    <w:rsid w:val="00723813"/>
    <w:rsid w:val="007241E5"/>
    <w:rsid w:val="00725C6C"/>
    <w:rsid w:val="0072672C"/>
    <w:rsid w:val="00727C9D"/>
    <w:rsid w:val="00734AC3"/>
    <w:rsid w:val="00734E8A"/>
    <w:rsid w:val="00735692"/>
    <w:rsid w:val="0073621A"/>
    <w:rsid w:val="00736782"/>
    <w:rsid w:val="007420B9"/>
    <w:rsid w:val="007422C5"/>
    <w:rsid w:val="007425E6"/>
    <w:rsid w:val="007435EC"/>
    <w:rsid w:val="00745B1E"/>
    <w:rsid w:val="007462F6"/>
    <w:rsid w:val="007463F0"/>
    <w:rsid w:val="007468C8"/>
    <w:rsid w:val="00751BC8"/>
    <w:rsid w:val="00751DF9"/>
    <w:rsid w:val="00753256"/>
    <w:rsid w:val="007533BE"/>
    <w:rsid w:val="00753975"/>
    <w:rsid w:val="007562A0"/>
    <w:rsid w:val="007563D7"/>
    <w:rsid w:val="00756878"/>
    <w:rsid w:val="00756A5C"/>
    <w:rsid w:val="007620C9"/>
    <w:rsid w:val="00766979"/>
    <w:rsid w:val="00770274"/>
    <w:rsid w:val="00770ED7"/>
    <w:rsid w:val="0077201B"/>
    <w:rsid w:val="00775993"/>
    <w:rsid w:val="00776E31"/>
    <w:rsid w:val="007772E6"/>
    <w:rsid w:val="007774F8"/>
    <w:rsid w:val="00781CA0"/>
    <w:rsid w:val="007832C0"/>
    <w:rsid w:val="00783E0A"/>
    <w:rsid w:val="00790B5C"/>
    <w:rsid w:val="00793C8D"/>
    <w:rsid w:val="00794573"/>
    <w:rsid w:val="007952F1"/>
    <w:rsid w:val="007963BA"/>
    <w:rsid w:val="007A156A"/>
    <w:rsid w:val="007A2944"/>
    <w:rsid w:val="007A5C89"/>
    <w:rsid w:val="007A609F"/>
    <w:rsid w:val="007B2761"/>
    <w:rsid w:val="007B41ED"/>
    <w:rsid w:val="007B51D4"/>
    <w:rsid w:val="007C172C"/>
    <w:rsid w:val="007C270F"/>
    <w:rsid w:val="007C312B"/>
    <w:rsid w:val="007C546C"/>
    <w:rsid w:val="007D0007"/>
    <w:rsid w:val="007D0FDD"/>
    <w:rsid w:val="007D23C9"/>
    <w:rsid w:val="007D2A73"/>
    <w:rsid w:val="007D4362"/>
    <w:rsid w:val="007D4633"/>
    <w:rsid w:val="007D6F33"/>
    <w:rsid w:val="007D7566"/>
    <w:rsid w:val="007D79C3"/>
    <w:rsid w:val="007D7C47"/>
    <w:rsid w:val="007D7E63"/>
    <w:rsid w:val="007E2B82"/>
    <w:rsid w:val="007E2D68"/>
    <w:rsid w:val="007E3E77"/>
    <w:rsid w:val="007E46B2"/>
    <w:rsid w:val="007E499F"/>
    <w:rsid w:val="007E57FE"/>
    <w:rsid w:val="007E6045"/>
    <w:rsid w:val="007E6DBC"/>
    <w:rsid w:val="007E76FD"/>
    <w:rsid w:val="007F09CE"/>
    <w:rsid w:val="007F3757"/>
    <w:rsid w:val="007F3A0C"/>
    <w:rsid w:val="007F56E5"/>
    <w:rsid w:val="007F61F9"/>
    <w:rsid w:val="007F6241"/>
    <w:rsid w:val="007F774B"/>
    <w:rsid w:val="00801945"/>
    <w:rsid w:val="00802FCF"/>
    <w:rsid w:val="008065CD"/>
    <w:rsid w:val="00807B3F"/>
    <w:rsid w:val="008120E0"/>
    <w:rsid w:val="0081618A"/>
    <w:rsid w:val="0081736E"/>
    <w:rsid w:val="008178BB"/>
    <w:rsid w:val="00823B35"/>
    <w:rsid w:val="00823CD7"/>
    <w:rsid w:val="0082475F"/>
    <w:rsid w:val="00824AFB"/>
    <w:rsid w:val="008300CB"/>
    <w:rsid w:val="00830E5D"/>
    <w:rsid w:val="00831C41"/>
    <w:rsid w:val="00832908"/>
    <w:rsid w:val="00834874"/>
    <w:rsid w:val="00836252"/>
    <w:rsid w:val="00836896"/>
    <w:rsid w:val="00842012"/>
    <w:rsid w:val="0084210A"/>
    <w:rsid w:val="008435CC"/>
    <w:rsid w:val="00843EF5"/>
    <w:rsid w:val="00850474"/>
    <w:rsid w:val="00850565"/>
    <w:rsid w:val="008509E5"/>
    <w:rsid w:val="00850A75"/>
    <w:rsid w:val="00850B2B"/>
    <w:rsid w:val="00851116"/>
    <w:rsid w:val="00851B96"/>
    <w:rsid w:val="00851E99"/>
    <w:rsid w:val="00852828"/>
    <w:rsid w:val="008531C1"/>
    <w:rsid w:val="00853E07"/>
    <w:rsid w:val="00854615"/>
    <w:rsid w:val="00854FE0"/>
    <w:rsid w:val="00856294"/>
    <w:rsid w:val="00860B45"/>
    <w:rsid w:val="00861422"/>
    <w:rsid w:val="00861734"/>
    <w:rsid w:val="00861DCC"/>
    <w:rsid w:val="008622AA"/>
    <w:rsid w:val="00864F75"/>
    <w:rsid w:val="00864FF7"/>
    <w:rsid w:val="008654C8"/>
    <w:rsid w:val="00867E85"/>
    <w:rsid w:val="00870E16"/>
    <w:rsid w:val="008712AB"/>
    <w:rsid w:val="0087146E"/>
    <w:rsid w:val="008720F9"/>
    <w:rsid w:val="00874DD6"/>
    <w:rsid w:val="00875851"/>
    <w:rsid w:val="00875AB9"/>
    <w:rsid w:val="00876499"/>
    <w:rsid w:val="00877067"/>
    <w:rsid w:val="008808BF"/>
    <w:rsid w:val="008836AD"/>
    <w:rsid w:val="0089254B"/>
    <w:rsid w:val="008957FA"/>
    <w:rsid w:val="008971CA"/>
    <w:rsid w:val="008A06F7"/>
    <w:rsid w:val="008A2185"/>
    <w:rsid w:val="008A29C5"/>
    <w:rsid w:val="008A38D9"/>
    <w:rsid w:val="008A39B4"/>
    <w:rsid w:val="008A4258"/>
    <w:rsid w:val="008A46C6"/>
    <w:rsid w:val="008A5BA8"/>
    <w:rsid w:val="008A5FB7"/>
    <w:rsid w:val="008A69C1"/>
    <w:rsid w:val="008B09CB"/>
    <w:rsid w:val="008B0C33"/>
    <w:rsid w:val="008B0FF1"/>
    <w:rsid w:val="008B103F"/>
    <w:rsid w:val="008B166E"/>
    <w:rsid w:val="008B1E01"/>
    <w:rsid w:val="008B5A90"/>
    <w:rsid w:val="008B666E"/>
    <w:rsid w:val="008B6AE4"/>
    <w:rsid w:val="008C0075"/>
    <w:rsid w:val="008C0D27"/>
    <w:rsid w:val="008C3481"/>
    <w:rsid w:val="008C3B99"/>
    <w:rsid w:val="008C4040"/>
    <w:rsid w:val="008C4C46"/>
    <w:rsid w:val="008C71B3"/>
    <w:rsid w:val="008D0B94"/>
    <w:rsid w:val="008D1D9C"/>
    <w:rsid w:val="008D2159"/>
    <w:rsid w:val="008D21E2"/>
    <w:rsid w:val="008D56BB"/>
    <w:rsid w:val="008D5DC1"/>
    <w:rsid w:val="008D72A0"/>
    <w:rsid w:val="008E071F"/>
    <w:rsid w:val="008E3BC5"/>
    <w:rsid w:val="008E5FBA"/>
    <w:rsid w:val="008E70B4"/>
    <w:rsid w:val="008F044C"/>
    <w:rsid w:val="008F0DE5"/>
    <w:rsid w:val="008F5653"/>
    <w:rsid w:val="008F6044"/>
    <w:rsid w:val="008F61F0"/>
    <w:rsid w:val="008F62C8"/>
    <w:rsid w:val="008F68B9"/>
    <w:rsid w:val="009016E1"/>
    <w:rsid w:val="00903D29"/>
    <w:rsid w:val="009043D8"/>
    <w:rsid w:val="00910D4C"/>
    <w:rsid w:val="00911547"/>
    <w:rsid w:val="009144A3"/>
    <w:rsid w:val="009179AC"/>
    <w:rsid w:val="009223E1"/>
    <w:rsid w:val="00923452"/>
    <w:rsid w:val="00924108"/>
    <w:rsid w:val="00924C66"/>
    <w:rsid w:val="0093051C"/>
    <w:rsid w:val="00930D91"/>
    <w:rsid w:val="009326D6"/>
    <w:rsid w:val="00934936"/>
    <w:rsid w:val="00934BFE"/>
    <w:rsid w:val="00936126"/>
    <w:rsid w:val="009361F9"/>
    <w:rsid w:val="0094040E"/>
    <w:rsid w:val="009406A2"/>
    <w:rsid w:val="00941227"/>
    <w:rsid w:val="009412A1"/>
    <w:rsid w:val="00942176"/>
    <w:rsid w:val="00943662"/>
    <w:rsid w:val="009448DF"/>
    <w:rsid w:val="009453A5"/>
    <w:rsid w:val="00945E93"/>
    <w:rsid w:val="0094638D"/>
    <w:rsid w:val="0094671F"/>
    <w:rsid w:val="0094745F"/>
    <w:rsid w:val="00947887"/>
    <w:rsid w:val="00947F1D"/>
    <w:rsid w:val="00952750"/>
    <w:rsid w:val="00953FAE"/>
    <w:rsid w:val="00961B78"/>
    <w:rsid w:val="0096286D"/>
    <w:rsid w:val="00962F3D"/>
    <w:rsid w:val="00964192"/>
    <w:rsid w:val="0096453A"/>
    <w:rsid w:val="00967051"/>
    <w:rsid w:val="00967F37"/>
    <w:rsid w:val="00973D28"/>
    <w:rsid w:val="00976307"/>
    <w:rsid w:val="00977397"/>
    <w:rsid w:val="00982377"/>
    <w:rsid w:val="009831C6"/>
    <w:rsid w:val="0098378E"/>
    <w:rsid w:val="00985A3D"/>
    <w:rsid w:val="00987DE6"/>
    <w:rsid w:val="00991BD9"/>
    <w:rsid w:val="009922E0"/>
    <w:rsid w:val="00992454"/>
    <w:rsid w:val="00994CF0"/>
    <w:rsid w:val="00995D00"/>
    <w:rsid w:val="0099732B"/>
    <w:rsid w:val="009A02CC"/>
    <w:rsid w:val="009A0FDA"/>
    <w:rsid w:val="009A1C20"/>
    <w:rsid w:val="009A24B8"/>
    <w:rsid w:val="009A3759"/>
    <w:rsid w:val="009A422C"/>
    <w:rsid w:val="009A54A6"/>
    <w:rsid w:val="009A64CF"/>
    <w:rsid w:val="009A78E4"/>
    <w:rsid w:val="009B2B71"/>
    <w:rsid w:val="009B348E"/>
    <w:rsid w:val="009B3BD7"/>
    <w:rsid w:val="009B3FF5"/>
    <w:rsid w:val="009B4123"/>
    <w:rsid w:val="009B55E1"/>
    <w:rsid w:val="009B7470"/>
    <w:rsid w:val="009C007C"/>
    <w:rsid w:val="009C1F01"/>
    <w:rsid w:val="009C4183"/>
    <w:rsid w:val="009C4E11"/>
    <w:rsid w:val="009D0E65"/>
    <w:rsid w:val="009D1140"/>
    <w:rsid w:val="009D226D"/>
    <w:rsid w:val="009D24E3"/>
    <w:rsid w:val="009D47C2"/>
    <w:rsid w:val="009D62CE"/>
    <w:rsid w:val="009E1E89"/>
    <w:rsid w:val="009E2110"/>
    <w:rsid w:val="009E2533"/>
    <w:rsid w:val="009E29D9"/>
    <w:rsid w:val="009E59EE"/>
    <w:rsid w:val="009F0A3A"/>
    <w:rsid w:val="009F13A3"/>
    <w:rsid w:val="009F182D"/>
    <w:rsid w:val="009F30A8"/>
    <w:rsid w:val="00A06257"/>
    <w:rsid w:val="00A065B6"/>
    <w:rsid w:val="00A07459"/>
    <w:rsid w:val="00A077C8"/>
    <w:rsid w:val="00A11658"/>
    <w:rsid w:val="00A13777"/>
    <w:rsid w:val="00A14D9B"/>
    <w:rsid w:val="00A167C9"/>
    <w:rsid w:val="00A202FC"/>
    <w:rsid w:val="00A23E36"/>
    <w:rsid w:val="00A24410"/>
    <w:rsid w:val="00A24550"/>
    <w:rsid w:val="00A303A0"/>
    <w:rsid w:val="00A31857"/>
    <w:rsid w:val="00A31B5D"/>
    <w:rsid w:val="00A34A86"/>
    <w:rsid w:val="00A34F00"/>
    <w:rsid w:val="00A35F44"/>
    <w:rsid w:val="00A3654C"/>
    <w:rsid w:val="00A36D65"/>
    <w:rsid w:val="00A40BA9"/>
    <w:rsid w:val="00A40EA0"/>
    <w:rsid w:val="00A41A18"/>
    <w:rsid w:val="00A41E5E"/>
    <w:rsid w:val="00A42DA7"/>
    <w:rsid w:val="00A43FDE"/>
    <w:rsid w:val="00A4464A"/>
    <w:rsid w:val="00A5054E"/>
    <w:rsid w:val="00A528CE"/>
    <w:rsid w:val="00A5670F"/>
    <w:rsid w:val="00A57C4C"/>
    <w:rsid w:val="00A60BF0"/>
    <w:rsid w:val="00A61D31"/>
    <w:rsid w:val="00A6470D"/>
    <w:rsid w:val="00A6501C"/>
    <w:rsid w:val="00A673B1"/>
    <w:rsid w:val="00A679D7"/>
    <w:rsid w:val="00A70D1C"/>
    <w:rsid w:val="00A72402"/>
    <w:rsid w:val="00A72EF1"/>
    <w:rsid w:val="00A738C9"/>
    <w:rsid w:val="00A75AC0"/>
    <w:rsid w:val="00A75C7B"/>
    <w:rsid w:val="00A80AF7"/>
    <w:rsid w:val="00A80FC6"/>
    <w:rsid w:val="00A81DD3"/>
    <w:rsid w:val="00A84AB5"/>
    <w:rsid w:val="00A84CED"/>
    <w:rsid w:val="00A85BD6"/>
    <w:rsid w:val="00A864B1"/>
    <w:rsid w:val="00A87367"/>
    <w:rsid w:val="00A8787E"/>
    <w:rsid w:val="00A91E62"/>
    <w:rsid w:val="00A91F15"/>
    <w:rsid w:val="00A9284D"/>
    <w:rsid w:val="00A940F6"/>
    <w:rsid w:val="00A958D1"/>
    <w:rsid w:val="00A96700"/>
    <w:rsid w:val="00A97A6A"/>
    <w:rsid w:val="00AA04E7"/>
    <w:rsid w:val="00AA0B79"/>
    <w:rsid w:val="00AA1E22"/>
    <w:rsid w:val="00AA22F8"/>
    <w:rsid w:val="00AA2951"/>
    <w:rsid w:val="00AA36CA"/>
    <w:rsid w:val="00AA46F0"/>
    <w:rsid w:val="00AA689F"/>
    <w:rsid w:val="00AA6BB0"/>
    <w:rsid w:val="00AA7443"/>
    <w:rsid w:val="00AB12BE"/>
    <w:rsid w:val="00AB21F0"/>
    <w:rsid w:val="00AB222E"/>
    <w:rsid w:val="00AB28ED"/>
    <w:rsid w:val="00AB59B4"/>
    <w:rsid w:val="00AB7FE3"/>
    <w:rsid w:val="00AC0C74"/>
    <w:rsid w:val="00AC186B"/>
    <w:rsid w:val="00AC2E31"/>
    <w:rsid w:val="00AC39AD"/>
    <w:rsid w:val="00AC7156"/>
    <w:rsid w:val="00AD169B"/>
    <w:rsid w:val="00AD1B6C"/>
    <w:rsid w:val="00AD3540"/>
    <w:rsid w:val="00AD5DDB"/>
    <w:rsid w:val="00AD6EB3"/>
    <w:rsid w:val="00AD7A48"/>
    <w:rsid w:val="00AE67CF"/>
    <w:rsid w:val="00AE6DAB"/>
    <w:rsid w:val="00AE703B"/>
    <w:rsid w:val="00AE7B95"/>
    <w:rsid w:val="00AF0089"/>
    <w:rsid w:val="00AF1274"/>
    <w:rsid w:val="00AF16BE"/>
    <w:rsid w:val="00AF2641"/>
    <w:rsid w:val="00AF294F"/>
    <w:rsid w:val="00AF348B"/>
    <w:rsid w:val="00AF34DF"/>
    <w:rsid w:val="00AF3CEB"/>
    <w:rsid w:val="00AF4340"/>
    <w:rsid w:val="00AF630A"/>
    <w:rsid w:val="00AF76F8"/>
    <w:rsid w:val="00B009A5"/>
    <w:rsid w:val="00B013C2"/>
    <w:rsid w:val="00B0177A"/>
    <w:rsid w:val="00B02A14"/>
    <w:rsid w:val="00B02DEB"/>
    <w:rsid w:val="00B032F2"/>
    <w:rsid w:val="00B03871"/>
    <w:rsid w:val="00B073D4"/>
    <w:rsid w:val="00B076AB"/>
    <w:rsid w:val="00B07A7D"/>
    <w:rsid w:val="00B10C6E"/>
    <w:rsid w:val="00B11C25"/>
    <w:rsid w:val="00B153D1"/>
    <w:rsid w:val="00B160CC"/>
    <w:rsid w:val="00B16D00"/>
    <w:rsid w:val="00B17BB4"/>
    <w:rsid w:val="00B205EF"/>
    <w:rsid w:val="00B207D4"/>
    <w:rsid w:val="00B20E91"/>
    <w:rsid w:val="00B21D45"/>
    <w:rsid w:val="00B2228C"/>
    <w:rsid w:val="00B2264D"/>
    <w:rsid w:val="00B2268C"/>
    <w:rsid w:val="00B2320D"/>
    <w:rsid w:val="00B24074"/>
    <w:rsid w:val="00B24A91"/>
    <w:rsid w:val="00B24EC4"/>
    <w:rsid w:val="00B2656A"/>
    <w:rsid w:val="00B27878"/>
    <w:rsid w:val="00B30CF3"/>
    <w:rsid w:val="00B34290"/>
    <w:rsid w:val="00B3575D"/>
    <w:rsid w:val="00B35804"/>
    <w:rsid w:val="00B3632E"/>
    <w:rsid w:val="00B36ACC"/>
    <w:rsid w:val="00B376D0"/>
    <w:rsid w:val="00B417FE"/>
    <w:rsid w:val="00B424A7"/>
    <w:rsid w:val="00B4273E"/>
    <w:rsid w:val="00B42C95"/>
    <w:rsid w:val="00B439B1"/>
    <w:rsid w:val="00B4412D"/>
    <w:rsid w:val="00B4445C"/>
    <w:rsid w:val="00B44988"/>
    <w:rsid w:val="00B50487"/>
    <w:rsid w:val="00B556E5"/>
    <w:rsid w:val="00B5575A"/>
    <w:rsid w:val="00B55A87"/>
    <w:rsid w:val="00B5658C"/>
    <w:rsid w:val="00B5692F"/>
    <w:rsid w:val="00B579EA"/>
    <w:rsid w:val="00B57D4A"/>
    <w:rsid w:val="00B602AA"/>
    <w:rsid w:val="00B605CC"/>
    <w:rsid w:val="00B652C4"/>
    <w:rsid w:val="00B65C3C"/>
    <w:rsid w:val="00B676B0"/>
    <w:rsid w:val="00B67AAC"/>
    <w:rsid w:val="00B67F81"/>
    <w:rsid w:val="00B726DF"/>
    <w:rsid w:val="00B753B7"/>
    <w:rsid w:val="00B75D01"/>
    <w:rsid w:val="00B808D3"/>
    <w:rsid w:val="00B818B5"/>
    <w:rsid w:val="00B82C3C"/>
    <w:rsid w:val="00B84250"/>
    <w:rsid w:val="00B85E25"/>
    <w:rsid w:val="00B87DDC"/>
    <w:rsid w:val="00B905BF"/>
    <w:rsid w:val="00B90F19"/>
    <w:rsid w:val="00B92D20"/>
    <w:rsid w:val="00B936E0"/>
    <w:rsid w:val="00B94F83"/>
    <w:rsid w:val="00B9512D"/>
    <w:rsid w:val="00B96B42"/>
    <w:rsid w:val="00BA1B5F"/>
    <w:rsid w:val="00BA5DCB"/>
    <w:rsid w:val="00BA6898"/>
    <w:rsid w:val="00BB0754"/>
    <w:rsid w:val="00BB223D"/>
    <w:rsid w:val="00BB2A0C"/>
    <w:rsid w:val="00BB38EB"/>
    <w:rsid w:val="00BB76FD"/>
    <w:rsid w:val="00BB7DEA"/>
    <w:rsid w:val="00BC2929"/>
    <w:rsid w:val="00BC2C24"/>
    <w:rsid w:val="00BC4AD2"/>
    <w:rsid w:val="00BC7754"/>
    <w:rsid w:val="00BC7C3F"/>
    <w:rsid w:val="00BD02A8"/>
    <w:rsid w:val="00BD0A55"/>
    <w:rsid w:val="00BD1C9C"/>
    <w:rsid w:val="00BD2575"/>
    <w:rsid w:val="00BD46B1"/>
    <w:rsid w:val="00BD488B"/>
    <w:rsid w:val="00BD7785"/>
    <w:rsid w:val="00BE0159"/>
    <w:rsid w:val="00BE0A92"/>
    <w:rsid w:val="00BE1C3D"/>
    <w:rsid w:val="00BE223D"/>
    <w:rsid w:val="00BE243A"/>
    <w:rsid w:val="00BE46A5"/>
    <w:rsid w:val="00BE4FE6"/>
    <w:rsid w:val="00BF0043"/>
    <w:rsid w:val="00BF0C51"/>
    <w:rsid w:val="00BF1573"/>
    <w:rsid w:val="00BF412C"/>
    <w:rsid w:val="00BF5A4D"/>
    <w:rsid w:val="00C03473"/>
    <w:rsid w:val="00C03D5C"/>
    <w:rsid w:val="00C05C70"/>
    <w:rsid w:val="00C1008D"/>
    <w:rsid w:val="00C1174F"/>
    <w:rsid w:val="00C137B4"/>
    <w:rsid w:val="00C1401C"/>
    <w:rsid w:val="00C148B8"/>
    <w:rsid w:val="00C17718"/>
    <w:rsid w:val="00C20C3E"/>
    <w:rsid w:val="00C21A7D"/>
    <w:rsid w:val="00C23C4C"/>
    <w:rsid w:val="00C24AF4"/>
    <w:rsid w:val="00C25480"/>
    <w:rsid w:val="00C269CE"/>
    <w:rsid w:val="00C30849"/>
    <w:rsid w:val="00C31188"/>
    <w:rsid w:val="00C31B30"/>
    <w:rsid w:val="00C31BDE"/>
    <w:rsid w:val="00C373A5"/>
    <w:rsid w:val="00C3795D"/>
    <w:rsid w:val="00C37E3D"/>
    <w:rsid w:val="00C42D6A"/>
    <w:rsid w:val="00C430BF"/>
    <w:rsid w:val="00C461F1"/>
    <w:rsid w:val="00C46725"/>
    <w:rsid w:val="00C469A4"/>
    <w:rsid w:val="00C47561"/>
    <w:rsid w:val="00C47A2C"/>
    <w:rsid w:val="00C47B3E"/>
    <w:rsid w:val="00C51259"/>
    <w:rsid w:val="00C54EB9"/>
    <w:rsid w:val="00C55AF0"/>
    <w:rsid w:val="00C560B8"/>
    <w:rsid w:val="00C60E69"/>
    <w:rsid w:val="00C60F18"/>
    <w:rsid w:val="00C6326B"/>
    <w:rsid w:val="00C66BC0"/>
    <w:rsid w:val="00C66CB3"/>
    <w:rsid w:val="00C678B2"/>
    <w:rsid w:val="00C70636"/>
    <w:rsid w:val="00C706E8"/>
    <w:rsid w:val="00C7078F"/>
    <w:rsid w:val="00C72E0C"/>
    <w:rsid w:val="00C741FF"/>
    <w:rsid w:val="00C74F69"/>
    <w:rsid w:val="00C7524F"/>
    <w:rsid w:val="00C77C0E"/>
    <w:rsid w:val="00C8033F"/>
    <w:rsid w:val="00C818DD"/>
    <w:rsid w:val="00C900E8"/>
    <w:rsid w:val="00C9174D"/>
    <w:rsid w:val="00C93397"/>
    <w:rsid w:val="00C967BE"/>
    <w:rsid w:val="00CA1C50"/>
    <w:rsid w:val="00CA235C"/>
    <w:rsid w:val="00CA3161"/>
    <w:rsid w:val="00CA3738"/>
    <w:rsid w:val="00CA5E8B"/>
    <w:rsid w:val="00CA5EEF"/>
    <w:rsid w:val="00CA6067"/>
    <w:rsid w:val="00CA6092"/>
    <w:rsid w:val="00CB017E"/>
    <w:rsid w:val="00CB09A9"/>
    <w:rsid w:val="00CB1F97"/>
    <w:rsid w:val="00CB2C40"/>
    <w:rsid w:val="00CB3B57"/>
    <w:rsid w:val="00CB682B"/>
    <w:rsid w:val="00CC1597"/>
    <w:rsid w:val="00CC4984"/>
    <w:rsid w:val="00CD06C9"/>
    <w:rsid w:val="00CD1305"/>
    <w:rsid w:val="00CD1B1E"/>
    <w:rsid w:val="00CD36AF"/>
    <w:rsid w:val="00CD36B4"/>
    <w:rsid w:val="00CD5055"/>
    <w:rsid w:val="00CD660E"/>
    <w:rsid w:val="00CE134A"/>
    <w:rsid w:val="00CE19E4"/>
    <w:rsid w:val="00CE346C"/>
    <w:rsid w:val="00CE3E0F"/>
    <w:rsid w:val="00CE4E19"/>
    <w:rsid w:val="00CE4E77"/>
    <w:rsid w:val="00CE4FB6"/>
    <w:rsid w:val="00CE66AC"/>
    <w:rsid w:val="00CE77EF"/>
    <w:rsid w:val="00CE7FC5"/>
    <w:rsid w:val="00CF0163"/>
    <w:rsid w:val="00CF0301"/>
    <w:rsid w:val="00CF37A5"/>
    <w:rsid w:val="00CF4D91"/>
    <w:rsid w:val="00CF7FD0"/>
    <w:rsid w:val="00D0339C"/>
    <w:rsid w:val="00D03733"/>
    <w:rsid w:val="00D03D35"/>
    <w:rsid w:val="00D04307"/>
    <w:rsid w:val="00D0594E"/>
    <w:rsid w:val="00D079F6"/>
    <w:rsid w:val="00D07DBA"/>
    <w:rsid w:val="00D10B64"/>
    <w:rsid w:val="00D165CC"/>
    <w:rsid w:val="00D16B1F"/>
    <w:rsid w:val="00D16DB1"/>
    <w:rsid w:val="00D209A8"/>
    <w:rsid w:val="00D20F7F"/>
    <w:rsid w:val="00D234A7"/>
    <w:rsid w:val="00D3307D"/>
    <w:rsid w:val="00D33DE6"/>
    <w:rsid w:val="00D35CF0"/>
    <w:rsid w:val="00D40F4F"/>
    <w:rsid w:val="00D41DF0"/>
    <w:rsid w:val="00D42B25"/>
    <w:rsid w:val="00D44960"/>
    <w:rsid w:val="00D46AB6"/>
    <w:rsid w:val="00D46B88"/>
    <w:rsid w:val="00D4703B"/>
    <w:rsid w:val="00D47EDD"/>
    <w:rsid w:val="00D53EB4"/>
    <w:rsid w:val="00D5539F"/>
    <w:rsid w:val="00D56AD4"/>
    <w:rsid w:val="00D57986"/>
    <w:rsid w:val="00D579D0"/>
    <w:rsid w:val="00D6469A"/>
    <w:rsid w:val="00D64B8E"/>
    <w:rsid w:val="00D66B61"/>
    <w:rsid w:val="00D703E2"/>
    <w:rsid w:val="00D717F1"/>
    <w:rsid w:val="00D72543"/>
    <w:rsid w:val="00D7274E"/>
    <w:rsid w:val="00D735D4"/>
    <w:rsid w:val="00D749CB"/>
    <w:rsid w:val="00D76C84"/>
    <w:rsid w:val="00D77091"/>
    <w:rsid w:val="00D7719B"/>
    <w:rsid w:val="00D81EF9"/>
    <w:rsid w:val="00D81F1E"/>
    <w:rsid w:val="00D832FE"/>
    <w:rsid w:val="00D83648"/>
    <w:rsid w:val="00D84AA6"/>
    <w:rsid w:val="00D867C8"/>
    <w:rsid w:val="00D92C49"/>
    <w:rsid w:val="00D94DB6"/>
    <w:rsid w:val="00D97D53"/>
    <w:rsid w:val="00DA083E"/>
    <w:rsid w:val="00DA12F9"/>
    <w:rsid w:val="00DA1784"/>
    <w:rsid w:val="00DA6FA3"/>
    <w:rsid w:val="00DA702D"/>
    <w:rsid w:val="00DB0F28"/>
    <w:rsid w:val="00DB3FA0"/>
    <w:rsid w:val="00DB4321"/>
    <w:rsid w:val="00DB4A45"/>
    <w:rsid w:val="00DB78F4"/>
    <w:rsid w:val="00DB7AD3"/>
    <w:rsid w:val="00DC2D4C"/>
    <w:rsid w:val="00DC4111"/>
    <w:rsid w:val="00DC58CF"/>
    <w:rsid w:val="00DD089A"/>
    <w:rsid w:val="00DD1C19"/>
    <w:rsid w:val="00DD23B6"/>
    <w:rsid w:val="00DD41C1"/>
    <w:rsid w:val="00DD5CF0"/>
    <w:rsid w:val="00DD6CC6"/>
    <w:rsid w:val="00DE0CED"/>
    <w:rsid w:val="00DE2E2A"/>
    <w:rsid w:val="00DE30EE"/>
    <w:rsid w:val="00DE5A88"/>
    <w:rsid w:val="00DF1776"/>
    <w:rsid w:val="00DF1799"/>
    <w:rsid w:val="00DF2700"/>
    <w:rsid w:val="00DF60FF"/>
    <w:rsid w:val="00DF63D0"/>
    <w:rsid w:val="00DF65B2"/>
    <w:rsid w:val="00E00485"/>
    <w:rsid w:val="00E00DAE"/>
    <w:rsid w:val="00E0111F"/>
    <w:rsid w:val="00E03C8D"/>
    <w:rsid w:val="00E045D1"/>
    <w:rsid w:val="00E04AAE"/>
    <w:rsid w:val="00E04E22"/>
    <w:rsid w:val="00E075F6"/>
    <w:rsid w:val="00E07D8C"/>
    <w:rsid w:val="00E103F9"/>
    <w:rsid w:val="00E104F6"/>
    <w:rsid w:val="00E10646"/>
    <w:rsid w:val="00E10D2F"/>
    <w:rsid w:val="00E12B40"/>
    <w:rsid w:val="00E13065"/>
    <w:rsid w:val="00E136BE"/>
    <w:rsid w:val="00E14BC3"/>
    <w:rsid w:val="00E16790"/>
    <w:rsid w:val="00E17769"/>
    <w:rsid w:val="00E201A9"/>
    <w:rsid w:val="00E2035A"/>
    <w:rsid w:val="00E229E1"/>
    <w:rsid w:val="00E22B03"/>
    <w:rsid w:val="00E237FE"/>
    <w:rsid w:val="00E25D07"/>
    <w:rsid w:val="00E25F60"/>
    <w:rsid w:val="00E267AD"/>
    <w:rsid w:val="00E275DC"/>
    <w:rsid w:val="00E31920"/>
    <w:rsid w:val="00E32728"/>
    <w:rsid w:val="00E33BF5"/>
    <w:rsid w:val="00E34291"/>
    <w:rsid w:val="00E34D22"/>
    <w:rsid w:val="00E36204"/>
    <w:rsid w:val="00E40434"/>
    <w:rsid w:val="00E423A1"/>
    <w:rsid w:val="00E43B6C"/>
    <w:rsid w:val="00E45493"/>
    <w:rsid w:val="00E45887"/>
    <w:rsid w:val="00E4679C"/>
    <w:rsid w:val="00E46CF3"/>
    <w:rsid w:val="00E46F91"/>
    <w:rsid w:val="00E515C3"/>
    <w:rsid w:val="00E51AFA"/>
    <w:rsid w:val="00E521CE"/>
    <w:rsid w:val="00E523AE"/>
    <w:rsid w:val="00E52C79"/>
    <w:rsid w:val="00E53758"/>
    <w:rsid w:val="00E54019"/>
    <w:rsid w:val="00E6021C"/>
    <w:rsid w:val="00E62BD5"/>
    <w:rsid w:val="00E67025"/>
    <w:rsid w:val="00E71ED1"/>
    <w:rsid w:val="00E72A53"/>
    <w:rsid w:val="00E74572"/>
    <w:rsid w:val="00E75AEA"/>
    <w:rsid w:val="00E76032"/>
    <w:rsid w:val="00E772E8"/>
    <w:rsid w:val="00E77DBE"/>
    <w:rsid w:val="00E802E1"/>
    <w:rsid w:val="00E803C5"/>
    <w:rsid w:val="00E80692"/>
    <w:rsid w:val="00E86818"/>
    <w:rsid w:val="00E9195F"/>
    <w:rsid w:val="00E93980"/>
    <w:rsid w:val="00E9462B"/>
    <w:rsid w:val="00E95A2F"/>
    <w:rsid w:val="00E9632E"/>
    <w:rsid w:val="00E976FD"/>
    <w:rsid w:val="00EA110C"/>
    <w:rsid w:val="00EA1B2B"/>
    <w:rsid w:val="00EA1DD8"/>
    <w:rsid w:val="00EA23C9"/>
    <w:rsid w:val="00EA291D"/>
    <w:rsid w:val="00EA3092"/>
    <w:rsid w:val="00EA5058"/>
    <w:rsid w:val="00EA61E7"/>
    <w:rsid w:val="00EA6E36"/>
    <w:rsid w:val="00EB1B61"/>
    <w:rsid w:val="00EB2C32"/>
    <w:rsid w:val="00EB3179"/>
    <w:rsid w:val="00EB5FB0"/>
    <w:rsid w:val="00EB631F"/>
    <w:rsid w:val="00EB6C7C"/>
    <w:rsid w:val="00EC0AEA"/>
    <w:rsid w:val="00EC1CB3"/>
    <w:rsid w:val="00EC2636"/>
    <w:rsid w:val="00EC34A7"/>
    <w:rsid w:val="00EC3D01"/>
    <w:rsid w:val="00EC43AC"/>
    <w:rsid w:val="00EC5708"/>
    <w:rsid w:val="00EC663C"/>
    <w:rsid w:val="00EC69BA"/>
    <w:rsid w:val="00EC6D32"/>
    <w:rsid w:val="00ED0141"/>
    <w:rsid w:val="00ED17F8"/>
    <w:rsid w:val="00ED304E"/>
    <w:rsid w:val="00EE06F7"/>
    <w:rsid w:val="00EE4B0B"/>
    <w:rsid w:val="00EE7D52"/>
    <w:rsid w:val="00EF15DC"/>
    <w:rsid w:val="00EF3E7C"/>
    <w:rsid w:val="00EF4F6F"/>
    <w:rsid w:val="00EF57A2"/>
    <w:rsid w:val="00EF5D2D"/>
    <w:rsid w:val="00EF68B0"/>
    <w:rsid w:val="00EF7774"/>
    <w:rsid w:val="00EF7FDE"/>
    <w:rsid w:val="00F00486"/>
    <w:rsid w:val="00F00866"/>
    <w:rsid w:val="00F0123F"/>
    <w:rsid w:val="00F02105"/>
    <w:rsid w:val="00F02328"/>
    <w:rsid w:val="00F03B3D"/>
    <w:rsid w:val="00F03DE8"/>
    <w:rsid w:val="00F064A7"/>
    <w:rsid w:val="00F06B4B"/>
    <w:rsid w:val="00F13508"/>
    <w:rsid w:val="00F13B00"/>
    <w:rsid w:val="00F1473B"/>
    <w:rsid w:val="00F153D9"/>
    <w:rsid w:val="00F15CD0"/>
    <w:rsid w:val="00F16B19"/>
    <w:rsid w:val="00F174B0"/>
    <w:rsid w:val="00F226BA"/>
    <w:rsid w:val="00F23050"/>
    <w:rsid w:val="00F23130"/>
    <w:rsid w:val="00F2322C"/>
    <w:rsid w:val="00F240F5"/>
    <w:rsid w:val="00F2441C"/>
    <w:rsid w:val="00F27B3E"/>
    <w:rsid w:val="00F305F3"/>
    <w:rsid w:val="00F30AA3"/>
    <w:rsid w:val="00F30F7D"/>
    <w:rsid w:val="00F34451"/>
    <w:rsid w:val="00F34883"/>
    <w:rsid w:val="00F36CB2"/>
    <w:rsid w:val="00F3700B"/>
    <w:rsid w:val="00F4220E"/>
    <w:rsid w:val="00F43AA2"/>
    <w:rsid w:val="00F43DD6"/>
    <w:rsid w:val="00F44F29"/>
    <w:rsid w:val="00F500A1"/>
    <w:rsid w:val="00F53196"/>
    <w:rsid w:val="00F533CD"/>
    <w:rsid w:val="00F534D4"/>
    <w:rsid w:val="00F5388F"/>
    <w:rsid w:val="00F620C1"/>
    <w:rsid w:val="00F6315C"/>
    <w:rsid w:val="00F6668F"/>
    <w:rsid w:val="00F667DB"/>
    <w:rsid w:val="00F72EF1"/>
    <w:rsid w:val="00F736AB"/>
    <w:rsid w:val="00F73A4D"/>
    <w:rsid w:val="00F80ABF"/>
    <w:rsid w:val="00F84FF9"/>
    <w:rsid w:val="00F8640C"/>
    <w:rsid w:val="00F86A0E"/>
    <w:rsid w:val="00F96E66"/>
    <w:rsid w:val="00FA1263"/>
    <w:rsid w:val="00FA15E6"/>
    <w:rsid w:val="00FA1AD9"/>
    <w:rsid w:val="00FA2823"/>
    <w:rsid w:val="00FA4076"/>
    <w:rsid w:val="00FA45E8"/>
    <w:rsid w:val="00FA48FD"/>
    <w:rsid w:val="00FA5793"/>
    <w:rsid w:val="00FA58EB"/>
    <w:rsid w:val="00FA68B5"/>
    <w:rsid w:val="00FB0E92"/>
    <w:rsid w:val="00FB1B2B"/>
    <w:rsid w:val="00FB40B2"/>
    <w:rsid w:val="00FB6A0A"/>
    <w:rsid w:val="00FC03C9"/>
    <w:rsid w:val="00FC142F"/>
    <w:rsid w:val="00FC149E"/>
    <w:rsid w:val="00FC460F"/>
    <w:rsid w:val="00FC6B17"/>
    <w:rsid w:val="00FC70D5"/>
    <w:rsid w:val="00FC787D"/>
    <w:rsid w:val="00FD167C"/>
    <w:rsid w:val="00FD2CEB"/>
    <w:rsid w:val="00FD3853"/>
    <w:rsid w:val="00FD3CE1"/>
    <w:rsid w:val="00FD6E35"/>
    <w:rsid w:val="00FD77D8"/>
    <w:rsid w:val="00FE10C8"/>
    <w:rsid w:val="00FE2FC3"/>
    <w:rsid w:val="00FE370E"/>
    <w:rsid w:val="00FE3F42"/>
    <w:rsid w:val="00FE41A9"/>
    <w:rsid w:val="00FE5AA2"/>
    <w:rsid w:val="00FE661F"/>
    <w:rsid w:val="00FE6DE0"/>
    <w:rsid w:val="00FE6F3F"/>
    <w:rsid w:val="00FF0D62"/>
    <w:rsid w:val="00FF1066"/>
    <w:rsid w:val="00FF2CA1"/>
    <w:rsid w:val="00FF344C"/>
    <w:rsid w:val="00FF3D5B"/>
    <w:rsid w:val="00FF40CF"/>
    <w:rsid w:val="00FF4110"/>
    <w:rsid w:val="00FF48DB"/>
    <w:rsid w:val="00FF5973"/>
    <w:rsid w:val="00FF5E1E"/>
    <w:rsid w:val="00FF5FE8"/>
    <w:rsid w:val="00FF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E30E"/>
  <w14:defaultImageDpi w14:val="330"/>
  <w15:chartTrackingRefBased/>
  <w15:docId w15:val="{5B6B0620-C90B-CB4C-B957-636C4E8C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4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FC8"/>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7D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73D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7FC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2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074"/>
    <w:rPr>
      <w:b/>
      <w:bCs/>
    </w:rPr>
  </w:style>
  <w:style w:type="paragraph" w:styleId="ListParagraph">
    <w:name w:val="List Paragraph"/>
    <w:basedOn w:val="Normal"/>
    <w:uiPriority w:val="34"/>
    <w:qFormat/>
    <w:rsid w:val="00264AF8"/>
    <w:pPr>
      <w:ind w:left="720"/>
      <w:contextualSpacing/>
    </w:pPr>
  </w:style>
  <w:style w:type="character" w:customStyle="1" w:styleId="Heading3Char">
    <w:name w:val="Heading 3 Char"/>
    <w:basedOn w:val="DefaultParagraphFont"/>
    <w:link w:val="Heading3"/>
    <w:uiPriority w:val="9"/>
    <w:rsid w:val="004C7D1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A36CA"/>
    <w:pPr>
      <w:tabs>
        <w:tab w:val="center" w:pos="4513"/>
        <w:tab w:val="right" w:pos="9026"/>
      </w:tabs>
    </w:pPr>
  </w:style>
  <w:style w:type="character" w:customStyle="1" w:styleId="HeaderChar">
    <w:name w:val="Header Char"/>
    <w:basedOn w:val="DefaultParagraphFont"/>
    <w:link w:val="Header"/>
    <w:uiPriority w:val="99"/>
    <w:rsid w:val="00AA36CA"/>
  </w:style>
  <w:style w:type="paragraph" w:styleId="Footer">
    <w:name w:val="footer"/>
    <w:basedOn w:val="Normal"/>
    <w:link w:val="FooterChar"/>
    <w:uiPriority w:val="99"/>
    <w:unhideWhenUsed/>
    <w:rsid w:val="00AA36CA"/>
    <w:pPr>
      <w:tabs>
        <w:tab w:val="center" w:pos="4513"/>
        <w:tab w:val="right" w:pos="9026"/>
      </w:tabs>
    </w:pPr>
  </w:style>
  <w:style w:type="character" w:customStyle="1" w:styleId="FooterChar">
    <w:name w:val="Footer Char"/>
    <w:basedOn w:val="DefaultParagraphFont"/>
    <w:link w:val="Footer"/>
    <w:uiPriority w:val="99"/>
    <w:rsid w:val="00AA36CA"/>
  </w:style>
  <w:style w:type="character" w:customStyle="1" w:styleId="Heading4Char">
    <w:name w:val="Heading 4 Char"/>
    <w:basedOn w:val="DefaultParagraphFont"/>
    <w:link w:val="Heading4"/>
    <w:uiPriority w:val="9"/>
    <w:rsid w:val="00973D2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558D9"/>
    <w:rPr>
      <w:color w:val="0563C1" w:themeColor="hyperlink"/>
      <w:u w:val="single"/>
    </w:rPr>
  </w:style>
  <w:style w:type="character" w:customStyle="1" w:styleId="UnresolvedMention1">
    <w:name w:val="Unresolved Mention1"/>
    <w:basedOn w:val="DefaultParagraphFont"/>
    <w:uiPriority w:val="99"/>
    <w:semiHidden/>
    <w:unhideWhenUsed/>
    <w:rsid w:val="002558D9"/>
    <w:rPr>
      <w:color w:val="605E5C"/>
      <w:shd w:val="clear" w:color="auto" w:fill="E1DFDD"/>
    </w:rPr>
  </w:style>
  <w:style w:type="character" w:styleId="CommentReference">
    <w:name w:val="annotation reference"/>
    <w:basedOn w:val="DefaultParagraphFont"/>
    <w:uiPriority w:val="99"/>
    <w:semiHidden/>
    <w:unhideWhenUsed/>
    <w:rsid w:val="00D03D35"/>
    <w:rPr>
      <w:sz w:val="16"/>
      <w:szCs w:val="16"/>
    </w:rPr>
  </w:style>
  <w:style w:type="paragraph" w:styleId="CommentText">
    <w:name w:val="annotation text"/>
    <w:basedOn w:val="Normal"/>
    <w:link w:val="CommentTextChar"/>
    <w:uiPriority w:val="99"/>
    <w:semiHidden/>
    <w:unhideWhenUsed/>
    <w:rsid w:val="00D03D35"/>
    <w:rPr>
      <w:sz w:val="20"/>
      <w:szCs w:val="20"/>
    </w:rPr>
  </w:style>
  <w:style w:type="character" w:customStyle="1" w:styleId="CommentTextChar">
    <w:name w:val="Comment Text Char"/>
    <w:basedOn w:val="DefaultParagraphFont"/>
    <w:link w:val="CommentText"/>
    <w:uiPriority w:val="99"/>
    <w:semiHidden/>
    <w:rsid w:val="00D03D35"/>
    <w:rPr>
      <w:sz w:val="20"/>
      <w:szCs w:val="20"/>
    </w:rPr>
  </w:style>
  <w:style w:type="paragraph" w:styleId="CommentSubject">
    <w:name w:val="annotation subject"/>
    <w:basedOn w:val="CommentText"/>
    <w:next w:val="CommentText"/>
    <w:link w:val="CommentSubjectChar"/>
    <w:uiPriority w:val="99"/>
    <w:semiHidden/>
    <w:unhideWhenUsed/>
    <w:rsid w:val="00D03D35"/>
    <w:rPr>
      <w:b/>
      <w:bCs/>
    </w:rPr>
  </w:style>
  <w:style w:type="character" w:customStyle="1" w:styleId="CommentSubjectChar">
    <w:name w:val="Comment Subject Char"/>
    <w:basedOn w:val="CommentTextChar"/>
    <w:link w:val="CommentSubject"/>
    <w:uiPriority w:val="99"/>
    <w:semiHidden/>
    <w:rsid w:val="00D03D35"/>
    <w:rPr>
      <w:b/>
      <w:bCs/>
      <w:sz w:val="20"/>
      <w:szCs w:val="20"/>
    </w:rPr>
  </w:style>
  <w:style w:type="paragraph" w:styleId="BalloonText">
    <w:name w:val="Balloon Text"/>
    <w:basedOn w:val="Normal"/>
    <w:link w:val="BalloonTextChar"/>
    <w:uiPriority w:val="99"/>
    <w:semiHidden/>
    <w:unhideWhenUsed/>
    <w:rsid w:val="00D03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35"/>
    <w:rPr>
      <w:rFonts w:ascii="Segoe UI" w:hAnsi="Segoe UI" w:cs="Segoe UI"/>
      <w:sz w:val="18"/>
      <w:szCs w:val="18"/>
    </w:rPr>
  </w:style>
  <w:style w:type="paragraph" w:styleId="HTMLPreformatted">
    <w:name w:val="HTML Preformatted"/>
    <w:basedOn w:val="Normal"/>
    <w:link w:val="HTMLPreformattedChar"/>
    <w:uiPriority w:val="99"/>
    <w:semiHidden/>
    <w:unhideWhenUsed/>
    <w:rsid w:val="003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E320B"/>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A864B1"/>
    <w:rPr>
      <w:color w:val="808080"/>
    </w:rPr>
  </w:style>
  <w:style w:type="paragraph" w:styleId="NormalWeb">
    <w:name w:val="Normal (Web)"/>
    <w:basedOn w:val="Normal"/>
    <w:uiPriority w:val="99"/>
    <w:unhideWhenUsed/>
    <w:rsid w:val="004326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035">
      <w:bodyDiv w:val="1"/>
      <w:marLeft w:val="0"/>
      <w:marRight w:val="0"/>
      <w:marTop w:val="0"/>
      <w:marBottom w:val="0"/>
      <w:divBdr>
        <w:top w:val="none" w:sz="0" w:space="0" w:color="auto"/>
        <w:left w:val="none" w:sz="0" w:space="0" w:color="auto"/>
        <w:bottom w:val="none" w:sz="0" w:space="0" w:color="auto"/>
        <w:right w:val="none" w:sz="0" w:space="0" w:color="auto"/>
      </w:divBdr>
      <w:divsChild>
        <w:div w:id="1056511345">
          <w:marLeft w:val="446"/>
          <w:marRight w:val="0"/>
          <w:marTop w:val="0"/>
          <w:marBottom w:val="0"/>
          <w:divBdr>
            <w:top w:val="none" w:sz="0" w:space="0" w:color="auto"/>
            <w:left w:val="none" w:sz="0" w:space="0" w:color="auto"/>
            <w:bottom w:val="none" w:sz="0" w:space="0" w:color="auto"/>
            <w:right w:val="none" w:sz="0" w:space="0" w:color="auto"/>
          </w:divBdr>
        </w:div>
        <w:div w:id="1705011626">
          <w:marLeft w:val="446"/>
          <w:marRight w:val="0"/>
          <w:marTop w:val="0"/>
          <w:marBottom w:val="0"/>
          <w:divBdr>
            <w:top w:val="none" w:sz="0" w:space="0" w:color="auto"/>
            <w:left w:val="none" w:sz="0" w:space="0" w:color="auto"/>
            <w:bottom w:val="none" w:sz="0" w:space="0" w:color="auto"/>
            <w:right w:val="none" w:sz="0" w:space="0" w:color="auto"/>
          </w:divBdr>
        </w:div>
        <w:div w:id="1379429673">
          <w:marLeft w:val="446"/>
          <w:marRight w:val="0"/>
          <w:marTop w:val="0"/>
          <w:marBottom w:val="0"/>
          <w:divBdr>
            <w:top w:val="none" w:sz="0" w:space="0" w:color="auto"/>
            <w:left w:val="none" w:sz="0" w:space="0" w:color="auto"/>
            <w:bottom w:val="none" w:sz="0" w:space="0" w:color="auto"/>
            <w:right w:val="none" w:sz="0" w:space="0" w:color="auto"/>
          </w:divBdr>
        </w:div>
        <w:div w:id="1598782129">
          <w:marLeft w:val="446"/>
          <w:marRight w:val="0"/>
          <w:marTop w:val="0"/>
          <w:marBottom w:val="0"/>
          <w:divBdr>
            <w:top w:val="none" w:sz="0" w:space="0" w:color="auto"/>
            <w:left w:val="none" w:sz="0" w:space="0" w:color="auto"/>
            <w:bottom w:val="none" w:sz="0" w:space="0" w:color="auto"/>
            <w:right w:val="none" w:sz="0" w:space="0" w:color="auto"/>
          </w:divBdr>
        </w:div>
      </w:divsChild>
    </w:div>
    <w:div w:id="291713073">
      <w:bodyDiv w:val="1"/>
      <w:marLeft w:val="0"/>
      <w:marRight w:val="0"/>
      <w:marTop w:val="0"/>
      <w:marBottom w:val="0"/>
      <w:divBdr>
        <w:top w:val="none" w:sz="0" w:space="0" w:color="auto"/>
        <w:left w:val="none" w:sz="0" w:space="0" w:color="auto"/>
        <w:bottom w:val="none" w:sz="0" w:space="0" w:color="auto"/>
        <w:right w:val="none" w:sz="0" w:space="0" w:color="auto"/>
      </w:divBdr>
    </w:div>
    <w:div w:id="1088035689">
      <w:bodyDiv w:val="1"/>
      <w:marLeft w:val="0"/>
      <w:marRight w:val="0"/>
      <w:marTop w:val="0"/>
      <w:marBottom w:val="0"/>
      <w:divBdr>
        <w:top w:val="none" w:sz="0" w:space="0" w:color="auto"/>
        <w:left w:val="none" w:sz="0" w:space="0" w:color="auto"/>
        <w:bottom w:val="none" w:sz="0" w:space="0" w:color="auto"/>
        <w:right w:val="none" w:sz="0" w:space="0" w:color="auto"/>
      </w:divBdr>
      <w:divsChild>
        <w:div w:id="971598770">
          <w:marLeft w:val="0"/>
          <w:marRight w:val="0"/>
          <w:marTop w:val="0"/>
          <w:marBottom w:val="0"/>
          <w:divBdr>
            <w:top w:val="none" w:sz="0" w:space="0" w:color="auto"/>
            <w:left w:val="none" w:sz="0" w:space="0" w:color="auto"/>
            <w:bottom w:val="none" w:sz="0" w:space="0" w:color="auto"/>
            <w:right w:val="none" w:sz="0" w:space="0" w:color="auto"/>
          </w:divBdr>
          <w:divsChild>
            <w:div w:id="321354498">
              <w:marLeft w:val="0"/>
              <w:marRight w:val="0"/>
              <w:marTop w:val="0"/>
              <w:marBottom w:val="0"/>
              <w:divBdr>
                <w:top w:val="none" w:sz="0" w:space="0" w:color="auto"/>
                <w:left w:val="none" w:sz="0" w:space="0" w:color="auto"/>
                <w:bottom w:val="none" w:sz="0" w:space="0" w:color="auto"/>
                <w:right w:val="none" w:sz="0" w:space="0" w:color="auto"/>
              </w:divBdr>
              <w:divsChild>
                <w:div w:id="5351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377">
      <w:bodyDiv w:val="1"/>
      <w:marLeft w:val="0"/>
      <w:marRight w:val="0"/>
      <w:marTop w:val="0"/>
      <w:marBottom w:val="0"/>
      <w:divBdr>
        <w:top w:val="none" w:sz="0" w:space="0" w:color="auto"/>
        <w:left w:val="none" w:sz="0" w:space="0" w:color="auto"/>
        <w:bottom w:val="none" w:sz="0" w:space="0" w:color="auto"/>
        <w:right w:val="none" w:sz="0" w:space="0" w:color="auto"/>
      </w:divBdr>
    </w:div>
    <w:div w:id="1438332716">
      <w:bodyDiv w:val="1"/>
      <w:marLeft w:val="0"/>
      <w:marRight w:val="0"/>
      <w:marTop w:val="0"/>
      <w:marBottom w:val="0"/>
      <w:divBdr>
        <w:top w:val="none" w:sz="0" w:space="0" w:color="auto"/>
        <w:left w:val="none" w:sz="0" w:space="0" w:color="auto"/>
        <w:bottom w:val="none" w:sz="0" w:space="0" w:color="auto"/>
        <w:right w:val="none" w:sz="0" w:space="0" w:color="auto"/>
      </w:divBdr>
    </w:div>
    <w:div w:id="19906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C1DA-36C9-3A42-89C5-997BB72C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melissabateson@outlook.com</dc:creator>
  <cp:keywords/>
  <dc:description/>
  <cp:lastModifiedBy>Melissa Bateson</cp:lastModifiedBy>
  <cp:revision>3</cp:revision>
  <cp:lastPrinted>2021-03-05T09:15:00Z</cp:lastPrinted>
  <dcterms:created xsi:type="dcterms:W3CDTF">2021-03-05T13:35:00Z</dcterms:created>
  <dcterms:modified xsi:type="dcterms:W3CDTF">2021-03-05T13:36:00Z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http://www.zotero.org/styles/cambridge-university-press-numeric</vt:lpwstr>
  </property>
  <property fmtid="{D5CDD505-2E9C-101B-9397-08002B2CF9AE}" pid="7" name="Mendeley Recent Style Name 2_1">
    <vt:lpwstr>Cambridge University Press (numeric)</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http://www.zotero.org/styles/royal-society-open-science</vt:lpwstr>
  </property>
  <property fmtid="{D5CDD505-2E9C-101B-9397-08002B2CF9AE}" pid="19" name="Mendeley Recent Style Name 8_1">
    <vt:lpwstr>Royal Society Open Science</vt:lpwstr>
  </property>
  <property fmtid="{D5CDD505-2E9C-101B-9397-08002B2CF9AE}" pid="20" name="Mendeley Recent Style Id 9_1">
    <vt:lpwstr>http://www.zotero.org/styles/trends-in-cognitive-sciences</vt:lpwstr>
  </property>
  <property fmtid="{D5CDD505-2E9C-101B-9397-08002B2CF9AE}" pid="21" name="Mendeley Recent Style Name 9_1">
    <vt:lpwstr>Trends in Cognitive Sciences</vt:lpwstr>
  </property>
  <property fmtid="{D5CDD505-2E9C-101B-9397-08002B2CF9AE}" pid="22" name="Mendeley Document_1">
    <vt:lpwstr>True</vt:lpwstr>
  </property>
  <property fmtid="{D5CDD505-2E9C-101B-9397-08002B2CF9AE}" pid="23" name="Mendeley Unique User Id_1">
    <vt:lpwstr>c026e22a-0128-3237-9c9b-cae42c7f0f78</vt:lpwstr>
  </property>
  <property fmtid="{D5CDD505-2E9C-101B-9397-08002B2CF9AE}" pid="24" name="Mendeley Citation Style_1">
    <vt:lpwstr>http://www.zotero.org/styles/royal-society-open-science</vt:lpwstr>
  </property>
</Properties>
</file>