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bookmarkStart w:id="1" w:name="_GoBack"/>
      <w:bookmarkEnd w:id="1"/>
      <w:bookmarkStart w:id="0" w:name="_Hlk534736312"/>
      <w:r>
        <w:rPr>
          <w:rFonts w:ascii="Times New Roman" w:hAnsi="Times New Roman" w:cs="Times New Roman"/>
          <w:b/>
          <w:sz w:val="28"/>
        </w:rPr>
        <w:t>Supplementary File S3</w:t>
      </w:r>
      <w:bookmarkEnd w:id="0"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results of enrichment analysis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default" w:ascii="Times New Roman" w:hAnsi="Times New Roman" w:cs="Times New Roman"/>
        </w:rPr>
        <w:t xml:space="preserve"> GO analysis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GO analysis, each biological process, cellular component and molecular function category</w:t>
      </w:r>
      <w:r>
        <w:rPr>
          <w:rFonts w:ascii="Times New Roman Bold Italic" w:hAnsi="Times New Roman Bold Italic" w:cs="Times New Roman Bold Italic"/>
          <w:b/>
          <w:bCs/>
          <w:i/>
          <w:iCs/>
        </w:rPr>
        <w:t>(c</w:t>
      </w:r>
      <w:r>
        <w:rPr>
          <w:rFonts w:hint="default" w:ascii="Times New Roman Bold Italic" w:hAnsi="Times New Roman Bold Italic" w:cs="Times New Roman Bold Italic"/>
          <w:b/>
          <w:bCs/>
          <w:i/>
          <w:iCs/>
        </w:rPr>
        <w:t>ategory contains specific terms of enrichment analysis</w:t>
      </w:r>
      <w:r>
        <w:rPr>
          <w:rFonts w:ascii="Times New Roman Bold Italic" w:hAnsi="Times New Roman Bold Italic" w:cs="Times New Roman Bold Italic"/>
          <w:b/>
          <w:bCs/>
          <w:i/>
          <w:iCs/>
        </w:rPr>
        <w:t>)</w:t>
      </w:r>
      <w:r>
        <w:rPr>
          <w:rFonts w:ascii="Times New Roman" w:hAnsi="Times New Roman" w:cs="Times New Roman"/>
        </w:rPr>
        <w:t xml:space="preserve"> is represented by a red, blue and green bar, repectively. The height of the bar represents the number of IDs in the user list and also in the category.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-63500</wp:posOffset>
            </wp:positionH>
            <wp:positionV relativeFrom="paragraph">
              <wp:posOffset>85725</wp:posOffset>
            </wp:positionV>
            <wp:extent cx="6631305" cy="3074670"/>
            <wp:effectExtent l="0" t="0" r="0" b="0"/>
            <wp:wrapTopAndBottom/>
            <wp:docPr id="1" name="图片 1" descr="/Users/heshiwei/Documents/研究生/项目/华法林生物信息学/自行处理/201906R+Genomestudio/通路分析【20190710完整版】/图片汇总/GO Biology process/goslim_summary_wg_result1562759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heshiwei/Documents/研究生/项目/华法林生物信息学/自行处理/201906R+Genomestudio/通路分析【20190710完整版】/图片汇总/GO Biology process/goslim_summary_wg_result15627591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1200" cy="30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1.1 Terms of GO-Biology Process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1.1.1 Bar chart:10 biological process terms were significantly enriched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6631305" cy="2959100"/>
            <wp:effectExtent l="0" t="0" r="0" b="0"/>
            <wp:wrapTopAndBottom/>
            <wp:docPr id="3" name="图片 3" descr="图片汇总/GO%20Biology%20process/wg_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汇总/GO%20Biology%20process/wg_ba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12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1.1.2 Volcanoplot:10 biological process terms were significantly marked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-12700</wp:posOffset>
            </wp:positionH>
            <wp:positionV relativeFrom="paragraph">
              <wp:posOffset>175895</wp:posOffset>
            </wp:positionV>
            <wp:extent cx="6631305" cy="3898900"/>
            <wp:effectExtent l="0" t="0" r="0" b="0"/>
            <wp:wrapTopAndBottom/>
            <wp:docPr id="4" name="图片 4" descr="图片汇总/GO%20Biology%20process/volcano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汇总/GO%20Biology%20process/volcanoplo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12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X </w:t>
      </w:r>
      <w:r>
        <w:rPr>
          <w:rFonts w:hint="eastAsia" w:ascii="Times New Roman" w:hAnsi="Times New Roman" w:cs="Times New Roman"/>
        </w:rPr>
        <w:t>axis</w:t>
      </w:r>
      <w:r>
        <w:rPr>
          <w:rFonts w:hint="default" w:ascii="Times New Roman" w:hAnsi="Times New Roman" w:cs="Times New Roman"/>
        </w:rPr>
        <w:t>: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t>log2 of enrichment ratio</w:t>
      </w:r>
      <w:r>
        <w:rPr>
          <w:rFonts w:ascii="Times New Roman" w:hAnsi="Times New Roman" w:cs="Times New Roman"/>
        </w:rPr>
        <w:t>;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 </w:t>
      </w:r>
      <w:r>
        <w:rPr>
          <w:rFonts w:hint="eastAsia" w:ascii="Times New Roman" w:hAnsi="Times New Roman" w:cs="Times New Roman"/>
        </w:rPr>
        <w:t>axis</w:t>
      </w:r>
      <w:r>
        <w:rPr>
          <w:rFonts w:ascii="Times New Roman" w:hAnsi="Times New Roman" w:cs="Times New Roman"/>
        </w:rPr>
        <w:t>: -log10 of FDR;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Dot </w:t>
      </w:r>
      <w:r>
        <w:rPr>
          <w:rFonts w:hint="eastAsia" w:ascii="Times New Roman" w:hAnsi="Times New Roman" w:cs="Times New Roman"/>
        </w:rPr>
        <w:t>shade</w:t>
      </w:r>
      <w:r>
        <w:rPr>
          <w:rFonts w:hint="default" w:ascii="Times New Roman" w:hAnsi="Times New Roman" w:cs="Times New Roman"/>
        </w:rPr>
        <w:t>: overlap value;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Figure captions: </w:t>
      </w:r>
      <w:r>
        <w:rPr>
          <w:rFonts w:ascii="Times New Roman" w:hAnsi="Times New Roman" w:cs="Times New Roman"/>
        </w:rPr>
        <w:t>10 terms were significantly marked.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1.1.3 Directed acyclic graph of the GO analysis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266700</wp:posOffset>
            </wp:positionH>
            <wp:positionV relativeFrom="paragraph">
              <wp:posOffset>33020</wp:posOffset>
            </wp:positionV>
            <wp:extent cx="6109335" cy="3683000"/>
            <wp:effectExtent l="0" t="0" r="0" b="0"/>
            <wp:wrapTopAndBottom/>
            <wp:docPr id="2" name="图片 2" descr="/Users/heshiwei/Documents/研究生/项目/华法林生物信息学/自行处理/201906R+Genomestudio/通路分析【20190710完整版】/图片汇总/GO Biology process/wg_d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heshiwei/Documents/研究生/项目/华法林生物信息学/自行处理/201906R+Genomestudio/通路分析【20190710完整版】/图片汇总/GO Biology process/wg_da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r="23136" b="9170"/>
                    <a:stretch>
                      <a:fillRect/>
                    </a:stretch>
                  </pic:blipFill>
                  <pic:spPr>
                    <a:xfrm>
                      <a:off x="0" y="0"/>
                      <a:ext cx="61092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 Terms of GO-Cell Component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1.2.1 Bar chart:</w:t>
      </w:r>
      <w:r>
        <w:rPr>
          <w:rFonts w:hint="eastAsia" w:ascii="Times New Roman" w:hAnsi="Times New Roman" w:cs="Times New Roman"/>
        </w:rPr>
        <w:t>10 cell components terms were significantly enriched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6635115" cy="2959100"/>
            <wp:effectExtent l="0" t="0" r="0" b="0"/>
            <wp:wrapTopAndBottom/>
            <wp:docPr id="5" name="图片 5" descr="图片汇总/GO%20Component/wg_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汇总/GO%20Component/wg_ba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1.2.2 Volcanoplot:</w:t>
      </w:r>
      <w:r>
        <w:rPr>
          <w:rFonts w:hint="eastAsia" w:ascii="Times New Roman" w:hAnsi="Times New Roman" w:cs="Times New Roman"/>
        </w:rPr>
        <w:t>10 cell components terms</w:t>
      </w:r>
      <w:r>
        <w:rPr>
          <w:rFonts w:ascii="Times New Roman" w:hAnsi="Times New Roman" w:cs="Times New Roman"/>
        </w:rPr>
        <w:t xml:space="preserve"> were significantly marked</w:t>
      </w:r>
    </w:p>
    <w:p>
      <w:pPr>
        <w:jc w:val="left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-69850</wp:posOffset>
            </wp:positionH>
            <wp:positionV relativeFrom="paragraph">
              <wp:posOffset>54610</wp:posOffset>
            </wp:positionV>
            <wp:extent cx="6635115" cy="3905885"/>
            <wp:effectExtent l="0" t="0" r="0" b="0"/>
            <wp:wrapTopAndBottom/>
            <wp:docPr id="7" name="图片 7" descr="图片汇总/GO%20Component/volcanoplot%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汇总/GO%20Component/volcanoplot%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X </w:t>
      </w:r>
      <w:r>
        <w:rPr>
          <w:rFonts w:hint="eastAsia" w:ascii="Times New Roman" w:hAnsi="Times New Roman" w:cs="Times New Roman"/>
        </w:rPr>
        <w:t>axis</w:t>
      </w:r>
      <w:r>
        <w:rPr>
          <w:rFonts w:hint="default" w:ascii="Times New Roman" w:hAnsi="Times New Roman" w:cs="Times New Roman"/>
        </w:rPr>
        <w:t>: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t>log2 of enrichment ratio</w:t>
      </w:r>
      <w:r>
        <w:rPr>
          <w:rFonts w:ascii="Times New Roman" w:hAnsi="Times New Roman" w:cs="Times New Roman"/>
        </w:rPr>
        <w:t>;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 </w:t>
      </w:r>
      <w:r>
        <w:rPr>
          <w:rFonts w:hint="eastAsia" w:ascii="Times New Roman" w:hAnsi="Times New Roman" w:cs="Times New Roman"/>
        </w:rPr>
        <w:t>axis</w:t>
      </w:r>
      <w:r>
        <w:rPr>
          <w:rFonts w:ascii="Times New Roman" w:hAnsi="Times New Roman" w:cs="Times New Roman"/>
        </w:rPr>
        <w:t>: -log10 of FDR;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Dot </w:t>
      </w:r>
      <w:r>
        <w:rPr>
          <w:rFonts w:hint="eastAsia" w:ascii="Times New Roman" w:hAnsi="Times New Roman" w:cs="Times New Roman"/>
        </w:rPr>
        <w:t>shade</w:t>
      </w:r>
      <w:r>
        <w:rPr>
          <w:rFonts w:hint="default" w:ascii="Times New Roman" w:hAnsi="Times New Roman" w:cs="Times New Roman"/>
        </w:rPr>
        <w:t>: overlap value;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Figure captions: </w:t>
      </w:r>
      <w:r>
        <w:rPr>
          <w:rFonts w:ascii="Times New Roman" w:hAnsi="Times New Roman" w:cs="Times New Roman"/>
        </w:rPr>
        <w:t>10 terms were significantly marked.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1.2.3 Directed acyclic graph of the GO analysis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1941195</wp:posOffset>
            </wp:positionH>
            <wp:positionV relativeFrom="paragraph">
              <wp:posOffset>29845</wp:posOffset>
            </wp:positionV>
            <wp:extent cx="2764790" cy="2901315"/>
            <wp:effectExtent l="0" t="0" r="0" b="0"/>
            <wp:wrapTopAndBottom/>
            <wp:docPr id="6" name="图片 6" descr="图片汇总/GO%20Component/wg_d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汇总/GO%20Component/wg_da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5" r="40070"/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29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 Terms of GO-</w:t>
      </w:r>
      <w:r>
        <w:rPr>
          <w:rFonts w:hint="eastAsia" w:ascii="Times New Roman" w:hAnsi="Times New Roman" w:cs="Times New Roman"/>
        </w:rPr>
        <w:t>molecular function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1.3.1 Bar chart:10 </w:t>
      </w:r>
      <w:r>
        <w:rPr>
          <w:rFonts w:hint="eastAsia" w:ascii="Times New Roman" w:hAnsi="Times New Roman" w:cs="Times New Roman"/>
        </w:rPr>
        <w:t>molecular function</w:t>
      </w:r>
      <w:r>
        <w:rPr>
          <w:rFonts w:ascii="Times New Roman" w:hAnsi="Times New Roman" w:cs="Times New Roman"/>
        </w:rPr>
        <w:t xml:space="preserve"> terms were significantly enriched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6635115" cy="2959100"/>
            <wp:effectExtent l="0" t="0" r="0" b="0"/>
            <wp:wrapTopAndBottom/>
            <wp:docPr id="9" name="图片 9" descr="图片汇总/GO%20Biology%20Function/wg_bar%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汇总/GO%20Biology%20Function/wg_bar%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1.3.2 Volcanoplot:10 </w:t>
      </w:r>
      <w:r>
        <w:rPr>
          <w:rFonts w:hint="eastAsia" w:ascii="Times New Roman" w:hAnsi="Times New Roman" w:cs="Times New Roman"/>
        </w:rPr>
        <w:t>molecular function</w:t>
      </w:r>
      <w:r>
        <w:rPr>
          <w:rFonts w:ascii="Times New Roman" w:hAnsi="Times New Roman" w:cs="Times New Roman"/>
        </w:rPr>
        <w:t xml:space="preserve"> terms were significantly marked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37465</wp:posOffset>
            </wp:positionH>
            <wp:positionV relativeFrom="paragraph">
              <wp:posOffset>170180</wp:posOffset>
            </wp:positionV>
            <wp:extent cx="6635115" cy="3905885"/>
            <wp:effectExtent l="0" t="0" r="0" b="0"/>
            <wp:wrapTopAndBottom/>
            <wp:docPr id="8" name="图片 8" descr="图片汇总/GO%20Biology%20Function/volcano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汇总/GO%20Biology%20Function/volcanoplo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X </w:t>
      </w:r>
      <w:r>
        <w:rPr>
          <w:rFonts w:hint="eastAsia" w:ascii="Times New Roman" w:hAnsi="Times New Roman" w:cs="Times New Roman"/>
        </w:rPr>
        <w:t>axis</w:t>
      </w:r>
      <w:r>
        <w:rPr>
          <w:rFonts w:hint="default" w:ascii="Times New Roman" w:hAnsi="Times New Roman" w:cs="Times New Roman"/>
        </w:rPr>
        <w:t>: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t>log2 of enrichment ratio</w:t>
      </w:r>
      <w:r>
        <w:rPr>
          <w:rFonts w:ascii="Times New Roman" w:hAnsi="Times New Roman" w:cs="Times New Roman"/>
        </w:rPr>
        <w:t>;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 </w:t>
      </w:r>
      <w:r>
        <w:rPr>
          <w:rFonts w:hint="eastAsia" w:ascii="Times New Roman" w:hAnsi="Times New Roman" w:cs="Times New Roman"/>
        </w:rPr>
        <w:t>axis</w:t>
      </w:r>
      <w:r>
        <w:rPr>
          <w:rFonts w:ascii="Times New Roman" w:hAnsi="Times New Roman" w:cs="Times New Roman"/>
        </w:rPr>
        <w:t>: -log10 of FDR;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Dot </w:t>
      </w:r>
      <w:r>
        <w:rPr>
          <w:rFonts w:hint="eastAsia" w:ascii="Times New Roman" w:hAnsi="Times New Roman" w:cs="Times New Roman"/>
        </w:rPr>
        <w:t>shade</w:t>
      </w:r>
      <w:r>
        <w:rPr>
          <w:rFonts w:hint="default" w:ascii="Times New Roman" w:hAnsi="Times New Roman" w:cs="Times New Roman"/>
        </w:rPr>
        <w:t>: overlap value;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Figure captions: </w:t>
      </w:r>
      <w:r>
        <w:rPr>
          <w:rFonts w:ascii="Times New Roman" w:hAnsi="Times New Roman" w:cs="Times New Roman"/>
        </w:rPr>
        <w:t>10 terms were significantly marked.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9525</wp:posOffset>
            </wp:positionH>
            <wp:positionV relativeFrom="paragraph">
              <wp:posOffset>324485</wp:posOffset>
            </wp:positionV>
            <wp:extent cx="3671570" cy="3934460"/>
            <wp:effectExtent l="0" t="0" r="0" b="0"/>
            <wp:wrapTopAndBottom/>
            <wp:docPr id="10" name="图片 10" descr="图片汇总/GO%20Biology%20Function/wg_d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汇总/GO%20Biology%20Function/wg_da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6" r="25505"/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1.3.3 Directed acyclic graph of the GO analysis 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KEGG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 Bar chart:10 terms were significantly enriched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5080</wp:posOffset>
            </wp:positionH>
            <wp:positionV relativeFrom="paragraph">
              <wp:posOffset>273050</wp:posOffset>
            </wp:positionV>
            <wp:extent cx="6634480" cy="2959100"/>
            <wp:effectExtent l="0" t="0" r="0" b="0"/>
            <wp:wrapTopAndBottom/>
            <wp:docPr id="11" name="图片 11" descr="图片汇总/KEGG/wg_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汇总/KEGG/wg_ba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 Volcanoplot:10 terms were significantly marked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6638290" cy="3895090"/>
            <wp:effectExtent l="0" t="0" r="0" b="0"/>
            <wp:docPr id="12" name="图片 12" descr="图片汇总/KEGG/volcano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汇总/KEGG/volcanoplo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X </w:t>
      </w:r>
      <w:r>
        <w:rPr>
          <w:rFonts w:hint="eastAsia" w:ascii="Times New Roman" w:hAnsi="Times New Roman" w:cs="Times New Roman"/>
        </w:rPr>
        <w:t>axis</w:t>
      </w:r>
      <w:r>
        <w:rPr>
          <w:rFonts w:hint="default" w:ascii="Times New Roman" w:hAnsi="Times New Roman" w:cs="Times New Roman"/>
        </w:rPr>
        <w:t>: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t>log2 of enrichment ratio</w:t>
      </w:r>
      <w:r>
        <w:rPr>
          <w:rFonts w:ascii="Times New Roman" w:hAnsi="Times New Roman" w:cs="Times New Roman"/>
        </w:rPr>
        <w:t>;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 </w:t>
      </w:r>
      <w:r>
        <w:rPr>
          <w:rFonts w:hint="eastAsia" w:ascii="Times New Roman" w:hAnsi="Times New Roman" w:cs="Times New Roman"/>
        </w:rPr>
        <w:t>axis</w:t>
      </w:r>
      <w:r>
        <w:rPr>
          <w:rFonts w:ascii="Times New Roman" w:hAnsi="Times New Roman" w:cs="Times New Roman"/>
        </w:rPr>
        <w:t>: -log10 of FDR;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Dot </w:t>
      </w:r>
      <w:r>
        <w:rPr>
          <w:rFonts w:hint="eastAsia" w:ascii="Times New Roman" w:hAnsi="Times New Roman" w:cs="Times New Roman"/>
        </w:rPr>
        <w:t>shade</w:t>
      </w:r>
      <w:r>
        <w:rPr>
          <w:rFonts w:hint="default" w:ascii="Times New Roman" w:hAnsi="Times New Roman" w:cs="Times New Roman"/>
        </w:rPr>
        <w:t>: overlap value;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Figure captions: </w:t>
      </w:r>
      <w:r>
        <w:rPr>
          <w:rFonts w:ascii="Times New Roman" w:hAnsi="Times New Roman" w:cs="Times New Roman"/>
        </w:rPr>
        <w:t>10 terms were significantly marked.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Drug Database:Drugbank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 Bar chart:10 terms were significantly enriched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6638290" cy="2962910"/>
            <wp:effectExtent l="0" t="0" r="0" b="9525"/>
            <wp:wrapTopAndBottom/>
            <wp:docPr id="13" name="图片 13" descr="图片汇总/drug-DrugBank/wg_bar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汇总/drug-DrugBank/wg_bar%20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4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 Volcanoplot:10 terms were significantly marked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6638290" cy="3895090"/>
            <wp:effectExtent l="0" t="0" r="0" b="0"/>
            <wp:wrapTopAndBottom/>
            <wp:docPr id="14" name="图片 14" descr="图片汇总/drug-DrugBank/volcano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汇总/drug-DrugBank/volcanoplo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400" cy="38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X </w:t>
      </w:r>
      <w:r>
        <w:rPr>
          <w:rFonts w:hint="eastAsia" w:ascii="Times New Roman" w:hAnsi="Times New Roman" w:cs="Times New Roman"/>
        </w:rPr>
        <w:t>axis</w:t>
      </w:r>
      <w:r>
        <w:rPr>
          <w:rFonts w:hint="default" w:ascii="Times New Roman" w:hAnsi="Times New Roman" w:cs="Times New Roman"/>
        </w:rPr>
        <w:t>: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t>log2 of enrichment ratio</w:t>
      </w:r>
      <w:r>
        <w:rPr>
          <w:rFonts w:ascii="Times New Roman" w:hAnsi="Times New Roman" w:cs="Times New Roman"/>
        </w:rPr>
        <w:t>;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 </w:t>
      </w:r>
      <w:r>
        <w:rPr>
          <w:rFonts w:hint="eastAsia" w:ascii="Times New Roman" w:hAnsi="Times New Roman" w:cs="Times New Roman"/>
        </w:rPr>
        <w:t>axis</w:t>
      </w:r>
      <w:r>
        <w:rPr>
          <w:rFonts w:ascii="Times New Roman" w:hAnsi="Times New Roman" w:cs="Times New Roman"/>
        </w:rPr>
        <w:t>: -log10 of FDR;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Dot </w:t>
      </w:r>
      <w:r>
        <w:rPr>
          <w:rFonts w:hint="eastAsia" w:ascii="Times New Roman" w:hAnsi="Times New Roman" w:cs="Times New Roman"/>
        </w:rPr>
        <w:t>shade</w:t>
      </w:r>
      <w:r>
        <w:rPr>
          <w:rFonts w:hint="default" w:ascii="Times New Roman" w:hAnsi="Times New Roman" w:cs="Times New Roman"/>
        </w:rPr>
        <w:t>: overlap value;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Figure captions: </w:t>
      </w:r>
      <w:r>
        <w:rPr>
          <w:rFonts w:ascii="Times New Roman" w:hAnsi="Times New Roman" w:cs="Times New Roman"/>
        </w:rPr>
        <w:t>10 terms were significantly marked.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Drug Database:GLAD4U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 Bar chart:10 terms were significantly enriched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6635115" cy="2959100"/>
            <wp:effectExtent l="0" t="0" r="0" b="0"/>
            <wp:wrapTopAndBottom/>
            <wp:docPr id="15" name="图片 15" descr="图片汇总/drug-GLAD4U/wg_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汇总/drug-GLAD4U/wg_ba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 Volcanoplot:10 terms were significantly marked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6635115" cy="3898900"/>
            <wp:effectExtent l="0" t="0" r="0" b="0"/>
            <wp:wrapTopAndBottom/>
            <wp:docPr id="16" name="图片 16" descr="图片汇总/drug-GLAD4U/volcano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汇总/drug-GLAD4U/volcanoplo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X </w:t>
      </w:r>
      <w:r>
        <w:rPr>
          <w:rFonts w:hint="eastAsia" w:ascii="Times New Roman" w:hAnsi="Times New Roman" w:cs="Times New Roman"/>
        </w:rPr>
        <w:t>axis</w:t>
      </w:r>
      <w:r>
        <w:rPr>
          <w:rFonts w:hint="default" w:ascii="Times New Roman" w:hAnsi="Times New Roman" w:cs="Times New Roman"/>
        </w:rPr>
        <w:t>: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t>log2 of enrichment ratio</w:t>
      </w:r>
      <w:r>
        <w:rPr>
          <w:rFonts w:ascii="Times New Roman" w:hAnsi="Times New Roman" w:cs="Times New Roman"/>
        </w:rPr>
        <w:t>;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 </w:t>
      </w:r>
      <w:r>
        <w:rPr>
          <w:rFonts w:hint="eastAsia" w:ascii="Times New Roman" w:hAnsi="Times New Roman" w:cs="Times New Roman"/>
        </w:rPr>
        <w:t>axis</w:t>
      </w:r>
      <w:r>
        <w:rPr>
          <w:rFonts w:ascii="Times New Roman" w:hAnsi="Times New Roman" w:cs="Times New Roman"/>
        </w:rPr>
        <w:t>: -log10 of FDR;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Dot </w:t>
      </w:r>
      <w:r>
        <w:rPr>
          <w:rFonts w:hint="eastAsia" w:ascii="Times New Roman" w:hAnsi="Times New Roman" w:cs="Times New Roman"/>
        </w:rPr>
        <w:t>shade</w:t>
      </w:r>
      <w:r>
        <w:rPr>
          <w:rFonts w:hint="default" w:ascii="Times New Roman" w:hAnsi="Times New Roman" w:cs="Times New Roman"/>
        </w:rPr>
        <w:t>: overlap value;</w:t>
      </w:r>
    </w:p>
    <w:p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Figure captions: </w:t>
      </w:r>
      <w:r>
        <w:rPr>
          <w:rFonts w:ascii="Times New Roman" w:hAnsi="Times New Roman" w:cs="Times New Roman"/>
        </w:rPr>
        <w:t>10 terms were significantly marked.</w:t>
      </w:r>
    </w:p>
    <w:p>
      <w:pPr>
        <w:jc w:val="left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</w:p>
    <w:sectPr>
      <w:footerReference r:id="rId3" w:type="default"/>
      <w:pgSz w:w="11900" w:h="16840"/>
      <w:pgMar w:top="720" w:right="720" w:bottom="720" w:left="720" w:header="851" w:footer="992" w:gutter="0"/>
      <w:lnNumType w:countBy="1" w:restart="continuous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ystem-u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lucida Grande">
    <w:panose1 w:val="020B0600040502020204"/>
    <w:charset w:val="00"/>
    <w:family w:val="auto"/>
    <w:pitch w:val="default"/>
    <w:sig w:usb0="E1000AEF" w:usb1="5000A1FF" w:usb2="00000000" w:usb3="00000000" w:csb0="200001BF" w:csb1="4F010000"/>
  </w:font>
  <w:font w:name="sans-seri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dvOT863180fb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Kokonor">
    <w:panose1 w:val="01000500000000020003"/>
    <w:charset w:val="00"/>
    <w:family w:val="auto"/>
    <w:pitch w:val="default"/>
    <w:sig w:usb0="00000000" w:usb1="00000000" w:usb2="00000040" w:usb3="00000000" w:csb0="00000001" w:csb1="00000000"/>
  </w:font>
  <w:font w:name="Luminari">
    <w:panose1 w:val="02000505000000020004"/>
    <w:charset w:val="00"/>
    <w:family w:val="auto"/>
    <w:pitch w:val="default"/>
    <w:sig w:usb0="A00002EF" w:usb1="5000204A" w:usb2="00000000" w:usb3="00000000" w:csb0="2000019F" w:csb1="00000000"/>
  </w:font>
  <w:font w:name="Telugu MN">
    <w:panose1 w:val="00000500000000000000"/>
    <w:charset w:val="00"/>
    <w:family w:val="auto"/>
    <w:pitch w:val="default"/>
    <w:sig w:usb0="00200001" w:usb1="00000000" w:usb2="00000000" w:usb3="00000000" w:csb0="00000001" w:csb1="00000000"/>
  </w:font>
  <w:font w:name="Telugu Sangam MN">
    <w:panose1 w:val="00000500000000000000"/>
    <w:charset w:val="00"/>
    <w:family w:val="auto"/>
    <w:pitch w:val="default"/>
    <w:sig w:usb0="00200001" w:usb1="00000000" w:usb2="00000000" w:usb3="00000000" w:csb0="00000001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Lao MN">
    <w:panose1 w:val="00000500000000000000"/>
    <w:charset w:val="00"/>
    <w:family w:val="auto"/>
    <w:pitch w:val="default"/>
    <w:sig w:usb0="02000001" w:usb1="00000000" w:usb2="00000000" w:usb3="00000000" w:csb0="00000001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@SimSun">
    <w:altName w:val="华文宋体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@MS Mincho">
    <w:altName w:val="Hiragino Sans"/>
    <w:panose1 w:val="02020609040205080304"/>
    <w:charset w:val="80"/>
    <w:family w:val="auto"/>
    <w:pitch w:val="default"/>
    <w:sig w:usb0="00000000" w:usb1="00000000" w:usb2="08000012" w:usb3="00000000" w:csb0="000200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@DengXian">
    <w:altName w:val="华文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iti SC Light">
    <w:panose1 w:val="02000000000000000000"/>
    <w:charset w:val="86"/>
    <w:family w:val="swiss"/>
    <w:pitch w:val="default"/>
    <w:sig w:usb0="8000002F" w:usb1="0800004A" w:usb2="00000000" w:usb3="00000000" w:csb0="203E0000" w:csb1="00000000"/>
  </w:font>
  <w:font w:name="DengXian Light">
    <w:altName w:val="汉仪中等线KW"/>
    <w:panose1 w:val="02010600030101010101"/>
    <w:charset w:val="86"/>
    <w:family w:val="script"/>
    <w:pitch w:val="default"/>
    <w:sig w:usb0="00000000" w:usb1="00000000" w:usb2="00000016" w:usb3="00000000" w:csb0="0004000F" w:csb1="00000000"/>
  </w:font>
  <w:font w:name="@等线">
    <w:altName w:val="华文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@宋体">
    <w:altName w:val="华文宋体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Brush Script MT">
    <w:panose1 w:val="03060802040406070304"/>
    <w:charset w:val="86"/>
    <w:family w:val="auto"/>
    <w:pitch w:val="default"/>
    <w:sig w:usb0="00000000" w:usb1="00000000" w:usb2="00000000" w:usb3="00000000" w:csb0="0025003A" w:csb1="002F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@PMingLiU">
    <w:altName w:val="苹方-简"/>
    <w:panose1 w:val="02010601000101010101"/>
    <w:charset w:val="88"/>
    <w:family w:val="auto"/>
    <w:pitch w:val="default"/>
    <w:sig w:usb0="00000000" w:usb1="00000000" w:usb2="00000016" w:usb3="00000000" w:csb0="0010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rattatello">
    <w:panose1 w:val="020F0403020200020303"/>
    <w:charset w:val="00"/>
    <w:family w:val="auto"/>
    <w:pitch w:val="default"/>
    <w:sig w:usb0="00000001" w:usb1="00002000" w:usb2="00000000" w:usb3="00000000" w:csb0="2000019F" w:csb1="4F010000"/>
  </w:font>
  <w:font w:name="Symbol">
    <w:altName w:val="Kingsoft Sign"/>
    <w:panose1 w:val="05050102010706020507"/>
    <w:charset w:val="00"/>
    <w:family w:val="decorative"/>
    <w:pitch w:val="default"/>
    <w:sig w:usb0="00000000" w:usb1="00000000" w:usb2="00000000" w:usb3="00000000" w:csb0="80000000" w:csb1="00000000"/>
  </w:font>
  <w:font w:name="Heiti SC Light">
    <w:panose1 w:val="02000000000000000000"/>
    <w:charset w:val="80"/>
    <w:family w:val="auto"/>
    <w:pitch w:val="default"/>
    <w:sig w:usb0="8000002F" w:usb1="0800004A" w:usb2="00000000" w:usb3="00000000" w:csb0="203E0000" w:csb1="00000000"/>
  </w:font>
  <w:font w:name="monospac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urce Sans Pro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exusSan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NeueLTStd-L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86"/>
    <w:family w:val="auto"/>
    <w:pitch w:val="default"/>
    <w:sig w:usb0="E0000AFF" w:usb1="00007843" w:usb2="00000001" w:usb3="00000000" w:csb0="400001BF" w:csb1="DFF70000"/>
  </w:font>
  <w:font w:name="ＭＳ 明朝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ＭＳ ゴシック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Microsoft YaHei UI">
    <w:altName w:val="苹方-简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imes Bold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Al Bayan Plain">
    <w:panose1 w:val="00000000000000000000"/>
    <w:charset w:val="00"/>
    <w:family w:val="auto"/>
    <w:pitch w:val="default"/>
    <w:sig w:usb0="00002000" w:usb1="00000000" w:usb2="00000008" w:usb3="00000000" w:csb0="00000040" w:csb1="20000000"/>
  </w:font>
  <w:font w:name="American Typewriter Regular">
    <w:panose1 w:val="02090604020004020304"/>
    <w:charset w:val="00"/>
    <w:family w:val="auto"/>
    <w:pitch w:val="default"/>
    <w:sig w:usb0="A000006F" w:usb1="00000019" w:usb2="00000000" w:usb3="00000000" w:csb0="20000111" w:csb1="00000000"/>
  </w:font>
  <w:font w:name="Andale Mono">
    <w:panose1 w:val="020B0509000000000004"/>
    <w:charset w:val="00"/>
    <w:family w:val="auto"/>
    <w:pitch w:val="default"/>
    <w:sig w:usb0="00000287" w:usb1="00000000" w:usb2="00000000" w:usb3="00000000" w:csb0="6000009F" w:csb1="DFD70000"/>
  </w:font>
  <w:font w:name="Times Regular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Times Italic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Inte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Bold Italic">
    <w:panose1 w:val="02020503050405090304"/>
    <w:charset w:val="00"/>
    <w:family w:val="auto"/>
    <w:pitch w:val="default"/>
    <w:sig w:usb0="E0000AFF" w:usb1="00007843" w:usb2="00000001" w:usb3="00000000" w:csb0="4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S 3-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LNJWO7QAAAA&#10;BQEAAA8AAAAAAAAAAQAgAAAAOAAAAGRycy9kb3ducmV2LnhtbFBLAQIUABQAAAAIAIdO4kAxqWiT&#10;DwIAAAkEAAAOAAAAAAAAAAEAIAAAADUBAABkcnMvZTJvRG9jLnhtbFBLBQYAAAAABgAGAFkBAAC2&#10;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S 3-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bordersDoNotSurroundHeader w:val="0"/>
  <w:bordersDoNotSurroundFooter w:val="0"/>
  <w:trackRevisions w:val="1"/>
  <w:documentProtection w:enforcement="0"/>
  <w:defaultTabStop w:val="420"/>
  <w:drawingGridHorizontalSpacing w:val="120"/>
  <w:drawingGridVerticalSpacing w:val="42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J&lt;/Style&gt;&lt;LeftDelim&gt;{&lt;/LeftDelim&gt;&lt;RightDelim&gt;}&lt;/RightDelim&gt;&lt;FontName&gt;DengXi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r5pepe2cs5we0e0a5hv2v53xswf2dewa29w&quot;&gt;2019华法林英文文章撰写-Converted&lt;record-ids&gt;&lt;item&gt;46&lt;/item&gt;&lt;item&gt;56&lt;/item&gt;&lt;item&gt;65&lt;/item&gt;&lt;item&gt;67&lt;/item&gt;&lt;/record-ids&gt;&lt;/item&gt;&lt;/Libraries&gt;"/>
  </w:docVars>
  <w:rsids>
    <w:rsidRoot w:val="00842DCD"/>
    <w:rsid w:val="000004F4"/>
    <w:rsid w:val="00003E52"/>
    <w:rsid w:val="000504A1"/>
    <w:rsid w:val="000633E1"/>
    <w:rsid w:val="000640C1"/>
    <w:rsid w:val="00075B11"/>
    <w:rsid w:val="00082346"/>
    <w:rsid w:val="00082626"/>
    <w:rsid w:val="00083300"/>
    <w:rsid w:val="00093A9A"/>
    <w:rsid w:val="000A7DE8"/>
    <w:rsid w:val="000B5753"/>
    <w:rsid w:val="000C0A4B"/>
    <w:rsid w:val="000D14DD"/>
    <w:rsid w:val="001065C1"/>
    <w:rsid w:val="0012268F"/>
    <w:rsid w:val="001723BF"/>
    <w:rsid w:val="00194663"/>
    <w:rsid w:val="001A3E66"/>
    <w:rsid w:val="001C0020"/>
    <w:rsid w:val="001D0E2E"/>
    <w:rsid w:val="001F65CD"/>
    <w:rsid w:val="0022056F"/>
    <w:rsid w:val="00223DAB"/>
    <w:rsid w:val="00235E82"/>
    <w:rsid w:val="00254F93"/>
    <w:rsid w:val="00260BE9"/>
    <w:rsid w:val="00272381"/>
    <w:rsid w:val="00287B2B"/>
    <w:rsid w:val="002A422F"/>
    <w:rsid w:val="002E1771"/>
    <w:rsid w:val="003470FE"/>
    <w:rsid w:val="00350ADD"/>
    <w:rsid w:val="00353C3E"/>
    <w:rsid w:val="00355048"/>
    <w:rsid w:val="00362C9D"/>
    <w:rsid w:val="003656BB"/>
    <w:rsid w:val="00366843"/>
    <w:rsid w:val="00376122"/>
    <w:rsid w:val="003841ED"/>
    <w:rsid w:val="0038608F"/>
    <w:rsid w:val="003B5690"/>
    <w:rsid w:val="003E3500"/>
    <w:rsid w:val="003F199E"/>
    <w:rsid w:val="003F5E13"/>
    <w:rsid w:val="003F6DFF"/>
    <w:rsid w:val="00410456"/>
    <w:rsid w:val="00415DF6"/>
    <w:rsid w:val="0042760A"/>
    <w:rsid w:val="00435A40"/>
    <w:rsid w:val="00443512"/>
    <w:rsid w:val="00466E3C"/>
    <w:rsid w:val="004766FB"/>
    <w:rsid w:val="004872F8"/>
    <w:rsid w:val="00494AC0"/>
    <w:rsid w:val="004966F0"/>
    <w:rsid w:val="004A5DD2"/>
    <w:rsid w:val="004C127C"/>
    <w:rsid w:val="004E6A38"/>
    <w:rsid w:val="005014EE"/>
    <w:rsid w:val="005042FF"/>
    <w:rsid w:val="00533D0F"/>
    <w:rsid w:val="00565B62"/>
    <w:rsid w:val="00574E96"/>
    <w:rsid w:val="005936C1"/>
    <w:rsid w:val="005B122C"/>
    <w:rsid w:val="005B1A6F"/>
    <w:rsid w:val="005D2C1D"/>
    <w:rsid w:val="005F0689"/>
    <w:rsid w:val="005F375A"/>
    <w:rsid w:val="00604BE8"/>
    <w:rsid w:val="00627A50"/>
    <w:rsid w:val="006559A5"/>
    <w:rsid w:val="00692D2E"/>
    <w:rsid w:val="00694157"/>
    <w:rsid w:val="006A09CC"/>
    <w:rsid w:val="006A34A6"/>
    <w:rsid w:val="006C2CDF"/>
    <w:rsid w:val="006C3F4F"/>
    <w:rsid w:val="006C72AD"/>
    <w:rsid w:val="006D0146"/>
    <w:rsid w:val="006D18AF"/>
    <w:rsid w:val="00704F41"/>
    <w:rsid w:val="007145DA"/>
    <w:rsid w:val="00715642"/>
    <w:rsid w:val="007621E3"/>
    <w:rsid w:val="007A58B8"/>
    <w:rsid w:val="007B09EF"/>
    <w:rsid w:val="007B395B"/>
    <w:rsid w:val="007C2A69"/>
    <w:rsid w:val="007D4BF1"/>
    <w:rsid w:val="007E4C08"/>
    <w:rsid w:val="00801994"/>
    <w:rsid w:val="00840B8D"/>
    <w:rsid w:val="00840FF3"/>
    <w:rsid w:val="00842DCD"/>
    <w:rsid w:val="00865D70"/>
    <w:rsid w:val="0087193A"/>
    <w:rsid w:val="00891425"/>
    <w:rsid w:val="008C0BCB"/>
    <w:rsid w:val="008C4CB8"/>
    <w:rsid w:val="008E1B1E"/>
    <w:rsid w:val="008E3495"/>
    <w:rsid w:val="0091321A"/>
    <w:rsid w:val="00925F81"/>
    <w:rsid w:val="009318EB"/>
    <w:rsid w:val="00934D5A"/>
    <w:rsid w:val="009761B5"/>
    <w:rsid w:val="009900D7"/>
    <w:rsid w:val="009914C0"/>
    <w:rsid w:val="009A2E28"/>
    <w:rsid w:val="009B0D37"/>
    <w:rsid w:val="009B477A"/>
    <w:rsid w:val="009C62E0"/>
    <w:rsid w:val="009E6E07"/>
    <w:rsid w:val="00A168DA"/>
    <w:rsid w:val="00A3008C"/>
    <w:rsid w:val="00A5180C"/>
    <w:rsid w:val="00A543F0"/>
    <w:rsid w:val="00A63C71"/>
    <w:rsid w:val="00A87290"/>
    <w:rsid w:val="00AB009F"/>
    <w:rsid w:val="00AB51D6"/>
    <w:rsid w:val="00AE1787"/>
    <w:rsid w:val="00B11492"/>
    <w:rsid w:val="00B141EA"/>
    <w:rsid w:val="00B24759"/>
    <w:rsid w:val="00B40C02"/>
    <w:rsid w:val="00B423C3"/>
    <w:rsid w:val="00B518ED"/>
    <w:rsid w:val="00B53418"/>
    <w:rsid w:val="00B67E8A"/>
    <w:rsid w:val="00B70E8E"/>
    <w:rsid w:val="00B74824"/>
    <w:rsid w:val="00BB66DA"/>
    <w:rsid w:val="00BB749C"/>
    <w:rsid w:val="00BC2689"/>
    <w:rsid w:val="00BE0BA0"/>
    <w:rsid w:val="00BF2037"/>
    <w:rsid w:val="00C0706A"/>
    <w:rsid w:val="00C24BF0"/>
    <w:rsid w:val="00C25A1A"/>
    <w:rsid w:val="00C56277"/>
    <w:rsid w:val="00C74060"/>
    <w:rsid w:val="00C75ECB"/>
    <w:rsid w:val="00C8242E"/>
    <w:rsid w:val="00C93B24"/>
    <w:rsid w:val="00CA75D1"/>
    <w:rsid w:val="00CE2AD2"/>
    <w:rsid w:val="00D02A99"/>
    <w:rsid w:val="00D11F3E"/>
    <w:rsid w:val="00D14EF8"/>
    <w:rsid w:val="00D23E96"/>
    <w:rsid w:val="00D4178C"/>
    <w:rsid w:val="00D41920"/>
    <w:rsid w:val="00D65440"/>
    <w:rsid w:val="00D67E6D"/>
    <w:rsid w:val="00D719E5"/>
    <w:rsid w:val="00D77DFE"/>
    <w:rsid w:val="00D85C11"/>
    <w:rsid w:val="00D86E42"/>
    <w:rsid w:val="00D90E1A"/>
    <w:rsid w:val="00D96611"/>
    <w:rsid w:val="00D97A72"/>
    <w:rsid w:val="00DA42FA"/>
    <w:rsid w:val="00DB0503"/>
    <w:rsid w:val="00DC5DD1"/>
    <w:rsid w:val="00DE48DF"/>
    <w:rsid w:val="00DF0CD1"/>
    <w:rsid w:val="00E00370"/>
    <w:rsid w:val="00E02CC0"/>
    <w:rsid w:val="00E175D9"/>
    <w:rsid w:val="00E233B2"/>
    <w:rsid w:val="00E234C8"/>
    <w:rsid w:val="00E24CDC"/>
    <w:rsid w:val="00E32214"/>
    <w:rsid w:val="00E43A1D"/>
    <w:rsid w:val="00E6747B"/>
    <w:rsid w:val="00E74162"/>
    <w:rsid w:val="00E8057E"/>
    <w:rsid w:val="00E8394F"/>
    <w:rsid w:val="00EA2E3F"/>
    <w:rsid w:val="00EA6547"/>
    <w:rsid w:val="00EB1020"/>
    <w:rsid w:val="00EB57F3"/>
    <w:rsid w:val="00EB5A85"/>
    <w:rsid w:val="00ED0DD3"/>
    <w:rsid w:val="00EF58E5"/>
    <w:rsid w:val="00F05FB2"/>
    <w:rsid w:val="00F12DEF"/>
    <w:rsid w:val="00F14F06"/>
    <w:rsid w:val="00F222B9"/>
    <w:rsid w:val="00F356B9"/>
    <w:rsid w:val="00F72461"/>
    <w:rsid w:val="00F9120B"/>
    <w:rsid w:val="00FA4471"/>
    <w:rsid w:val="00FF5D4E"/>
    <w:rsid w:val="1ED65617"/>
    <w:rsid w:val="39D7AB02"/>
    <w:rsid w:val="3FFF6C9E"/>
    <w:rsid w:val="4EF972DE"/>
    <w:rsid w:val="5B9EC109"/>
    <w:rsid w:val="5FFFDA97"/>
    <w:rsid w:val="6DFB7B81"/>
    <w:rsid w:val="7BBDCC66"/>
    <w:rsid w:val="7CB7C4DC"/>
    <w:rsid w:val="7F775C26"/>
    <w:rsid w:val="8FFFCE3B"/>
    <w:rsid w:val="A999CBE3"/>
    <w:rsid w:val="CEFF2718"/>
    <w:rsid w:val="DC5E13CF"/>
    <w:rsid w:val="DCEE9A57"/>
    <w:rsid w:val="EDFFA609"/>
    <w:rsid w:val="F8DF39B6"/>
    <w:rsid w:val="FF239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5">
    <w:name w:val="Normal (Web)"/>
    <w:basedOn w:val="1"/>
    <w:link w:val="12"/>
    <w:unhideWhenUsed/>
    <w:qFormat/>
    <w:uiPriority w:val="99"/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rwrro"/>
    <w:qFormat/>
    <w:uiPriority w:val="0"/>
    <w:rPr>
      <w:color w:val="3F52B8"/>
      <w:u w:val="none"/>
    </w:r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宋体" w:eastAsia="宋体" w:hAnsiTheme="minorHAnsi" w:cstheme="minorBidi"/>
      <w:kern w:val="2"/>
      <w:sz w:val="18"/>
      <w:szCs w:val="18"/>
    </w:rPr>
  </w:style>
  <w:style w:type="paragraph" w:customStyle="1" w:styleId="11">
    <w:name w:val="EndNote Bibliography Title"/>
    <w:basedOn w:val="1"/>
    <w:link w:val="13"/>
    <w:qFormat/>
    <w:uiPriority w:val="0"/>
    <w:pPr>
      <w:jc w:val="center"/>
    </w:pPr>
    <w:rPr>
      <w:rFonts w:ascii="DengXian" w:hAnsi="DengXian" w:eastAsia="DengXian"/>
    </w:rPr>
  </w:style>
  <w:style w:type="character" w:customStyle="1" w:styleId="12">
    <w:name w:val="普通(网站) 字符"/>
    <w:basedOn w:val="6"/>
    <w:link w:val="5"/>
    <w:qFormat/>
    <w:uiPriority w:val="99"/>
    <w:rPr>
      <w:rFonts w:asciiTheme="minorHAnsi" w:hAnsiTheme="minorHAnsi" w:eastAsiaTheme="minorEastAsia" w:cstheme="minorBidi"/>
      <w:kern w:val="2"/>
      <w:sz w:val="24"/>
      <w:szCs w:val="24"/>
    </w:rPr>
  </w:style>
  <w:style w:type="character" w:customStyle="1" w:styleId="13">
    <w:name w:val="EndNote Bibliography Title 字符"/>
    <w:basedOn w:val="12"/>
    <w:link w:val="11"/>
    <w:qFormat/>
    <w:uiPriority w:val="0"/>
    <w:rPr>
      <w:rFonts w:ascii="DengXian" w:hAnsi="DengXian" w:eastAsia="DengXian" w:cstheme="minorBidi"/>
      <w:kern w:val="2"/>
      <w:sz w:val="24"/>
      <w:szCs w:val="24"/>
    </w:rPr>
  </w:style>
  <w:style w:type="paragraph" w:customStyle="1" w:styleId="14">
    <w:name w:val="EndNote Bibliography"/>
    <w:basedOn w:val="1"/>
    <w:link w:val="15"/>
    <w:qFormat/>
    <w:uiPriority w:val="0"/>
    <w:pPr>
      <w:jc w:val="left"/>
    </w:pPr>
    <w:rPr>
      <w:rFonts w:ascii="DengXian" w:hAnsi="DengXian" w:eastAsia="DengXian"/>
    </w:rPr>
  </w:style>
  <w:style w:type="character" w:customStyle="1" w:styleId="15">
    <w:name w:val="EndNote Bibliography 字符"/>
    <w:basedOn w:val="12"/>
    <w:link w:val="14"/>
    <w:qFormat/>
    <w:uiPriority w:val="0"/>
    <w:rPr>
      <w:rFonts w:ascii="DengXian" w:hAnsi="DengXian" w:eastAsia="DengXian" w:cstheme="minorBidi"/>
      <w:kern w:val="2"/>
      <w:sz w:val="24"/>
      <w:szCs w:val="24"/>
    </w:rPr>
  </w:style>
  <w:style w:type="character" w:customStyle="1" w:styleId="16">
    <w:name w:val="Unresolved Mention"/>
    <w:basedOn w:val="6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1227</Words>
  <Characters>6994</Characters>
  <Lines>58</Lines>
  <Paragraphs>16</Paragraphs>
  <ScaleCrop>false</ScaleCrop>
  <LinksUpToDate>false</LinksUpToDate>
  <CharactersWithSpaces>8205</CharactersWithSpaces>
  <Application>WPS Office_2.5.0.4070_F1E327BC-269C-435d-A152-05C5408002CA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2019-07-15T00:35:00Z</dcterms:created>
  <dc:creator>626502335@qq.com</dc:creator>
  <cp:lastModifiedBy>heshiwei</cp:lastModifiedBy>
  <dcterms:modified xsi:type="dcterms:W3CDTF">2021-04-19T10:39:14Z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