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B330E" w14:textId="77777777" w:rsidR="00713BC9" w:rsidRPr="00713BC9" w:rsidRDefault="00713BC9" w:rsidP="00713BC9">
      <w:pPr>
        <w:spacing w:line="480" w:lineRule="auto"/>
        <w:jc w:val="left"/>
        <w:rPr>
          <w:rFonts w:ascii="Arial" w:hAnsi="Arial" w:cs="Arial"/>
          <w:b/>
          <w:bCs/>
          <w:sz w:val="32"/>
          <w:szCs w:val="28"/>
        </w:rPr>
      </w:pPr>
      <w:r w:rsidRPr="00713BC9">
        <w:rPr>
          <w:rFonts w:ascii="Arial" w:hAnsi="Arial" w:cs="Arial"/>
          <w:b/>
          <w:bCs/>
          <w:sz w:val="32"/>
          <w:szCs w:val="28"/>
        </w:rPr>
        <w:t>Comparative analysis of carbon footprint between conventional smallholder operation and innovative largescale agriculture. A case study of vegetable and fruit production in Beijing, China.</w:t>
      </w:r>
    </w:p>
    <w:p w14:paraId="41924793" w14:textId="77777777" w:rsidR="00713BC9" w:rsidRPr="00713BC9" w:rsidRDefault="00713BC9" w:rsidP="00713BC9">
      <w:pPr>
        <w:spacing w:line="480" w:lineRule="auto"/>
        <w:jc w:val="left"/>
        <w:rPr>
          <w:rFonts w:ascii="Times New Roman" w:hAnsi="Times New Roman" w:cs="Times New Roman"/>
          <w:sz w:val="36"/>
          <w:szCs w:val="30"/>
        </w:rPr>
      </w:pPr>
    </w:p>
    <w:p w14:paraId="23D0A1AE" w14:textId="77777777" w:rsidR="00713BC9" w:rsidRPr="00713BC9" w:rsidRDefault="00713BC9" w:rsidP="00713BC9">
      <w:pPr>
        <w:widowControl/>
        <w:spacing w:line="276" w:lineRule="auto"/>
        <w:jc w:val="left"/>
        <w:rPr>
          <w:rFonts w:ascii="Times" w:eastAsia="宋体" w:hAnsi="Times" w:cs="Arial"/>
          <w:kern w:val="0"/>
          <w:sz w:val="24"/>
          <w:vertAlign w:val="superscript"/>
          <w:lang w:eastAsia="en-US"/>
        </w:rPr>
      </w:pPr>
      <w:bookmarkStart w:id="0" w:name="_Hlk59132216"/>
      <w:r w:rsidRPr="00713BC9">
        <w:rPr>
          <w:rFonts w:ascii="Times" w:eastAsia="宋体" w:hAnsi="Times" w:cs="Arial"/>
          <w:kern w:val="0"/>
          <w:sz w:val="24"/>
          <w:lang w:eastAsia="en-US"/>
        </w:rPr>
        <w:t>Yingjie Hu</w:t>
      </w:r>
      <w:r w:rsidRPr="00713BC9">
        <w:rPr>
          <w:rFonts w:ascii="Times" w:eastAsia="宋体" w:hAnsi="Times" w:cs="Arial"/>
          <w:kern w:val="0"/>
          <w:sz w:val="24"/>
          <w:vertAlign w:val="superscript"/>
          <w:lang w:eastAsia="en-US"/>
        </w:rPr>
        <w:t>1</w:t>
      </w:r>
      <w:r w:rsidRPr="00713BC9">
        <w:rPr>
          <w:rFonts w:ascii="Times" w:eastAsia="宋体" w:hAnsi="Times" w:cs="Arial"/>
          <w:kern w:val="0"/>
          <w:sz w:val="24"/>
          <w:lang w:eastAsia="en-US"/>
        </w:rPr>
        <w:t xml:space="preserve">, </w:t>
      </w:r>
      <w:proofErr w:type="spellStart"/>
      <w:r w:rsidRPr="00713BC9">
        <w:rPr>
          <w:rFonts w:ascii="Times" w:eastAsia="宋体" w:hAnsi="Times" w:cs="Arial"/>
          <w:kern w:val="0"/>
          <w:sz w:val="24"/>
          <w:lang w:eastAsia="en-US"/>
        </w:rPr>
        <w:t>Jin</w:t>
      </w:r>
      <w:proofErr w:type="spellEnd"/>
      <w:r w:rsidRPr="00713BC9">
        <w:rPr>
          <w:rFonts w:ascii="Times" w:eastAsia="宋体" w:hAnsi="Times" w:cs="Arial"/>
          <w:kern w:val="0"/>
          <w:sz w:val="24"/>
          <w:lang w:eastAsia="en-US"/>
        </w:rPr>
        <w:t xml:space="preserve"> Sun</w:t>
      </w:r>
      <w:r w:rsidRPr="00713BC9">
        <w:rPr>
          <w:rFonts w:ascii="Times" w:eastAsia="宋体" w:hAnsi="Times" w:cs="Arial"/>
          <w:kern w:val="0"/>
          <w:sz w:val="24"/>
          <w:vertAlign w:val="superscript"/>
          <w:lang w:eastAsia="en-US"/>
        </w:rPr>
        <w:t>2</w:t>
      </w:r>
      <w:r w:rsidRPr="00713BC9">
        <w:rPr>
          <w:rFonts w:ascii="Times" w:eastAsia="宋体" w:hAnsi="Times" w:cs="Arial"/>
          <w:kern w:val="0"/>
          <w:sz w:val="24"/>
          <w:lang w:eastAsia="en-US"/>
        </w:rPr>
        <w:t>, Ji Zheng</w:t>
      </w:r>
      <w:r w:rsidRPr="00713BC9">
        <w:rPr>
          <w:rFonts w:ascii="Times" w:eastAsia="宋体" w:hAnsi="Times" w:cs="Arial"/>
          <w:kern w:val="0"/>
          <w:sz w:val="24"/>
          <w:vertAlign w:val="superscript"/>
          <w:lang w:eastAsia="en-US"/>
        </w:rPr>
        <w:t xml:space="preserve"> 3</w:t>
      </w:r>
    </w:p>
    <w:p w14:paraId="15D74A6F" w14:textId="77777777" w:rsidR="00713BC9" w:rsidRPr="00713BC9" w:rsidRDefault="00713BC9" w:rsidP="00713BC9">
      <w:pPr>
        <w:widowControl/>
        <w:spacing w:line="276" w:lineRule="auto"/>
        <w:jc w:val="left"/>
        <w:rPr>
          <w:rFonts w:ascii="Times" w:eastAsia="宋体" w:hAnsi="Times" w:cs="Arial"/>
          <w:kern w:val="0"/>
          <w:sz w:val="24"/>
          <w:vertAlign w:val="superscript"/>
          <w:lang w:eastAsia="en-US"/>
        </w:rPr>
      </w:pPr>
    </w:p>
    <w:p w14:paraId="7F4F3CF7" w14:textId="77777777" w:rsidR="00713BC9" w:rsidRPr="00713BC9" w:rsidRDefault="00713BC9" w:rsidP="00713BC9">
      <w:pPr>
        <w:widowControl/>
        <w:spacing w:line="276" w:lineRule="auto"/>
        <w:jc w:val="left"/>
        <w:rPr>
          <w:rFonts w:ascii="Times" w:eastAsia="宋体" w:hAnsi="Times" w:cs="Arial"/>
          <w:kern w:val="0"/>
          <w:sz w:val="24"/>
          <w:lang w:eastAsia="en-US"/>
        </w:rPr>
      </w:pPr>
      <w:r w:rsidRPr="00713BC9">
        <w:rPr>
          <w:rFonts w:ascii="Times" w:eastAsia="宋体" w:hAnsi="Times" w:cs="Arial"/>
          <w:kern w:val="0"/>
          <w:sz w:val="24"/>
          <w:vertAlign w:val="superscript"/>
          <w:lang w:eastAsia="en-US"/>
        </w:rPr>
        <w:t>1</w:t>
      </w:r>
      <w:r w:rsidRPr="00713BC9">
        <w:rPr>
          <w:rFonts w:ascii="Times" w:eastAsia="宋体" w:hAnsi="Times" w:cs="Arial"/>
          <w:kern w:val="0"/>
          <w:sz w:val="24"/>
          <w:lang w:eastAsia="en-US"/>
        </w:rPr>
        <w:t xml:space="preserve"> College of City Construction, Jiangxi Normal University, Nanchang, China</w:t>
      </w:r>
    </w:p>
    <w:p w14:paraId="1DE2DC39" w14:textId="77777777" w:rsidR="00713BC9" w:rsidRPr="00713BC9" w:rsidRDefault="00713BC9" w:rsidP="00713BC9">
      <w:pPr>
        <w:widowControl/>
        <w:spacing w:line="276" w:lineRule="auto"/>
        <w:jc w:val="left"/>
        <w:rPr>
          <w:rFonts w:ascii="Times" w:eastAsia="宋体" w:hAnsi="Times" w:cs="Arial"/>
          <w:kern w:val="0"/>
          <w:sz w:val="24"/>
          <w:lang w:eastAsia="en-US"/>
        </w:rPr>
      </w:pPr>
      <w:r w:rsidRPr="00713BC9">
        <w:rPr>
          <w:rFonts w:ascii="Times" w:eastAsia="宋体" w:hAnsi="Times" w:cs="Arial"/>
          <w:kern w:val="0"/>
          <w:sz w:val="24"/>
          <w:vertAlign w:val="superscript"/>
          <w:lang w:eastAsia="en-US"/>
        </w:rPr>
        <w:t>2</w:t>
      </w:r>
      <w:r w:rsidRPr="00713BC9">
        <w:rPr>
          <w:rFonts w:ascii="Times" w:eastAsia="宋体" w:hAnsi="Times" w:cs="Arial"/>
          <w:kern w:val="0"/>
          <w:sz w:val="24"/>
          <w:lang w:eastAsia="en-US"/>
        </w:rPr>
        <w:t xml:space="preserve"> College of Surveying and Geo-informatics, North China University of Water Resources and Electric Power, Zhengzhou, China</w:t>
      </w:r>
    </w:p>
    <w:p w14:paraId="2327405D" w14:textId="77777777" w:rsidR="00713BC9" w:rsidRPr="00713BC9" w:rsidRDefault="00713BC9" w:rsidP="00713BC9">
      <w:pPr>
        <w:widowControl/>
        <w:spacing w:line="276" w:lineRule="auto"/>
        <w:jc w:val="left"/>
        <w:rPr>
          <w:rFonts w:ascii="Times" w:eastAsia="宋体" w:hAnsi="Times" w:cs="Arial"/>
          <w:kern w:val="0"/>
          <w:sz w:val="24"/>
          <w:lang w:eastAsia="en-US"/>
        </w:rPr>
      </w:pPr>
      <w:r w:rsidRPr="00713BC9">
        <w:rPr>
          <w:rFonts w:ascii="Times" w:eastAsia="宋体" w:hAnsi="Times" w:cs="Arial"/>
          <w:kern w:val="0"/>
          <w:sz w:val="24"/>
          <w:vertAlign w:val="superscript"/>
          <w:lang w:eastAsia="en-US"/>
        </w:rPr>
        <w:t>3</w:t>
      </w:r>
      <w:r w:rsidRPr="00713BC9">
        <w:rPr>
          <w:rFonts w:ascii="Times" w:eastAsia="宋体" w:hAnsi="Times" w:cs="Arial"/>
          <w:kern w:val="0"/>
          <w:sz w:val="24"/>
          <w:lang w:eastAsia="en-US"/>
        </w:rPr>
        <w:t xml:space="preserve"> Department of Urban Planning and Design, The University of Hong Kong, </w:t>
      </w:r>
      <w:proofErr w:type="spellStart"/>
      <w:r w:rsidRPr="00713BC9">
        <w:rPr>
          <w:rFonts w:ascii="Times" w:eastAsia="宋体" w:hAnsi="Times" w:cs="Arial"/>
          <w:kern w:val="0"/>
          <w:sz w:val="24"/>
          <w:lang w:eastAsia="en-US"/>
        </w:rPr>
        <w:t>Pokfulam</w:t>
      </w:r>
      <w:proofErr w:type="spellEnd"/>
      <w:r w:rsidRPr="00713BC9">
        <w:rPr>
          <w:rFonts w:ascii="Times" w:eastAsia="宋体" w:hAnsi="Times" w:cs="Arial"/>
          <w:kern w:val="0"/>
          <w:sz w:val="24"/>
          <w:lang w:eastAsia="en-US"/>
        </w:rPr>
        <w:t>, Hong Kong SAR, China</w:t>
      </w:r>
    </w:p>
    <w:p w14:paraId="33DCF877" w14:textId="77777777" w:rsidR="00713BC9" w:rsidRPr="00713BC9" w:rsidRDefault="00713BC9" w:rsidP="00713BC9">
      <w:pPr>
        <w:widowControl/>
        <w:spacing w:line="276" w:lineRule="auto"/>
        <w:jc w:val="left"/>
        <w:rPr>
          <w:rFonts w:ascii="Times" w:eastAsia="宋体" w:hAnsi="Times" w:cs="Arial"/>
          <w:kern w:val="0"/>
          <w:sz w:val="24"/>
          <w:lang w:eastAsia="en-US"/>
        </w:rPr>
      </w:pPr>
    </w:p>
    <w:p w14:paraId="3F34CE6A" w14:textId="77777777" w:rsidR="00713BC9" w:rsidRPr="00713BC9" w:rsidRDefault="00713BC9" w:rsidP="00713BC9">
      <w:pPr>
        <w:widowControl/>
        <w:spacing w:line="276" w:lineRule="auto"/>
        <w:jc w:val="left"/>
        <w:rPr>
          <w:rFonts w:ascii="Times" w:eastAsia="宋体" w:hAnsi="Times" w:cs="Arial"/>
          <w:kern w:val="0"/>
          <w:sz w:val="24"/>
          <w:lang w:eastAsia="en-US"/>
        </w:rPr>
      </w:pPr>
      <w:r w:rsidRPr="00713BC9">
        <w:rPr>
          <w:rFonts w:ascii="Times" w:eastAsia="宋体" w:hAnsi="Times" w:cs="Arial"/>
          <w:kern w:val="0"/>
          <w:sz w:val="24"/>
          <w:lang w:eastAsia="en-US"/>
        </w:rPr>
        <w:t>Corresponding Author:</w:t>
      </w:r>
    </w:p>
    <w:p w14:paraId="67DF8289" w14:textId="77777777" w:rsidR="00713BC9" w:rsidRPr="00713BC9" w:rsidRDefault="00713BC9" w:rsidP="00713BC9">
      <w:pPr>
        <w:widowControl/>
        <w:spacing w:line="276" w:lineRule="auto"/>
        <w:jc w:val="left"/>
        <w:rPr>
          <w:rFonts w:ascii="Times" w:eastAsia="宋体" w:hAnsi="Times" w:cs="Arial"/>
          <w:kern w:val="0"/>
          <w:sz w:val="24"/>
          <w:vertAlign w:val="superscript"/>
          <w:lang w:eastAsia="en-US"/>
        </w:rPr>
      </w:pPr>
      <w:r w:rsidRPr="00713BC9">
        <w:rPr>
          <w:rFonts w:ascii="Times" w:eastAsia="宋体" w:hAnsi="Times" w:cs="Arial"/>
          <w:kern w:val="0"/>
          <w:sz w:val="24"/>
          <w:lang w:eastAsia="en-US"/>
        </w:rPr>
        <w:t>Ji Zheng</w:t>
      </w:r>
      <w:r w:rsidRPr="00713BC9">
        <w:rPr>
          <w:rFonts w:ascii="Times" w:eastAsia="宋体" w:hAnsi="Times" w:cs="Arial"/>
          <w:kern w:val="0"/>
          <w:sz w:val="24"/>
          <w:vertAlign w:val="superscript"/>
          <w:lang w:eastAsia="en-US"/>
        </w:rPr>
        <w:t xml:space="preserve"> 3</w:t>
      </w:r>
    </w:p>
    <w:p w14:paraId="049FAD4C" w14:textId="77777777" w:rsidR="00713BC9" w:rsidRPr="00713BC9" w:rsidRDefault="00713BC9" w:rsidP="00713BC9">
      <w:pPr>
        <w:widowControl/>
        <w:spacing w:line="276" w:lineRule="auto"/>
        <w:jc w:val="left"/>
        <w:rPr>
          <w:rFonts w:ascii="Times" w:eastAsia="宋体" w:hAnsi="Times" w:cs="Arial"/>
          <w:kern w:val="0"/>
          <w:sz w:val="24"/>
          <w:lang w:eastAsia="en-US"/>
        </w:rPr>
      </w:pPr>
      <w:r w:rsidRPr="00713BC9">
        <w:rPr>
          <w:rFonts w:ascii="Times" w:eastAsia="宋体" w:hAnsi="Times" w:cs="Arial"/>
          <w:kern w:val="0"/>
          <w:sz w:val="24"/>
          <w:lang w:eastAsia="en-US"/>
        </w:rPr>
        <w:t xml:space="preserve">The University of Hong Kong, 10 Sassoon Road, </w:t>
      </w:r>
      <w:proofErr w:type="spellStart"/>
      <w:r w:rsidRPr="00713BC9">
        <w:rPr>
          <w:rFonts w:ascii="Times" w:eastAsia="宋体" w:hAnsi="Times" w:cs="Arial"/>
          <w:kern w:val="0"/>
          <w:sz w:val="24"/>
          <w:lang w:eastAsia="en-US"/>
        </w:rPr>
        <w:t>Pokfulam</w:t>
      </w:r>
      <w:proofErr w:type="spellEnd"/>
      <w:r w:rsidRPr="00713BC9">
        <w:rPr>
          <w:rFonts w:ascii="Times" w:eastAsia="宋体" w:hAnsi="Times" w:cs="Arial"/>
          <w:kern w:val="0"/>
          <w:sz w:val="24"/>
          <w:lang w:eastAsia="en-US"/>
        </w:rPr>
        <w:t>, Hong Kong SAR, China.</w:t>
      </w:r>
    </w:p>
    <w:p w14:paraId="7CC7E2D2" w14:textId="77777777" w:rsidR="00713BC9" w:rsidRPr="00713BC9" w:rsidRDefault="00713BC9" w:rsidP="00713BC9">
      <w:pPr>
        <w:widowControl/>
        <w:spacing w:line="276" w:lineRule="auto"/>
        <w:jc w:val="left"/>
        <w:rPr>
          <w:rFonts w:ascii="Times" w:eastAsia="宋体" w:hAnsi="Times" w:cs="Arial"/>
          <w:kern w:val="0"/>
          <w:sz w:val="24"/>
          <w:lang w:eastAsia="en-US"/>
        </w:rPr>
      </w:pPr>
      <w:r w:rsidRPr="00713BC9">
        <w:rPr>
          <w:rFonts w:ascii="Times" w:eastAsia="宋体" w:hAnsi="Times" w:cs="Arial"/>
          <w:kern w:val="0"/>
          <w:sz w:val="24"/>
          <w:lang w:eastAsia="en-US"/>
        </w:rPr>
        <w:t xml:space="preserve">Email address: </w:t>
      </w:r>
      <w:r w:rsidRPr="00713BC9">
        <w:rPr>
          <w:rFonts w:ascii="Times" w:eastAsia="宋体" w:hAnsi="Times" w:cs="Arial" w:hint="eastAsia"/>
          <w:kern w:val="0"/>
          <w:sz w:val="24"/>
        </w:rPr>
        <w:t>zhengji</w:t>
      </w:r>
      <w:r w:rsidRPr="00713BC9">
        <w:rPr>
          <w:rFonts w:ascii="Times" w:eastAsia="宋体" w:hAnsi="Times" w:cs="Arial"/>
          <w:kern w:val="0"/>
          <w:sz w:val="24"/>
          <w:lang w:eastAsia="en-US"/>
        </w:rPr>
        <w:t>@</w:t>
      </w:r>
      <w:r w:rsidRPr="00713BC9">
        <w:rPr>
          <w:rFonts w:ascii="Times" w:eastAsia="宋体" w:hAnsi="Times" w:cs="Arial" w:hint="eastAsia"/>
          <w:kern w:val="0"/>
          <w:sz w:val="24"/>
        </w:rPr>
        <w:t>hku</w:t>
      </w:r>
      <w:r w:rsidRPr="00713BC9">
        <w:rPr>
          <w:rFonts w:ascii="Times" w:eastAsia="宋体" w:hAnsi="Times" w:cs="Arial"/>
          <w:kern w:val="0"/>
          <w:sz w:val="24"/>
          <w:lang w:eastAsia="en-US"/>
        </w:rPr>
        <w:t>.</w:t>
      </w:r>
      <w:r w:rsidRPr="00713BC9">
        <w:rPr>
          <w:rFonts w:ascii="Times" w:eastAsia="宋体" w:hAnsi="Times" w:cs="Arial" w:hint="eastAsia"/>
          <w:kern w:val="0"/>
          <w:sz w:val="24"/>
        </w:rPr>
        <w:t>hk</w:t>
      </w:r>
    </w:p>
    <w:bookmarkEnd w:id="0"/>
    <w:p w14:paraId="3B627300" w14:textId="73FFDC9B" w:rsidR="00131F8D" w:rsidRDefault="00F75148"/>
    <w:p w14:paraId="39BF0F5C" w14:textId="71BD095F" w:rsidR="00DA3F55" w:rsidRDefault="00DA3F55"/>
    <w:p w14:paraId="0E3BDFDA" w14:textId="2A077095" w:rsidR="00DA3F55" w:rsidRDefault="00DA3F55"/>
    <w:p w14:paraId="7A76DB6B" w14:textId="3CCC892A" w:rsidR="00DA3F55" w:rsidRDefault="00DA3F55"/>
    <w:p w14:paraId="0DB6DC50" w14:textId="77777777" w:rsidR="00DA3F55" w:rsidRDefault="00DA3F55">
      <w:pPr>
        <w:rPr>
          <w:rFonts w:hint="eastAsia"/>
        </w:rPr>
      </w:pPr>
    </w:p>
    <w:p w14:paraId="34213A82" w14:textId="491E4ED8" w:rsidR="00F67405" w:rsidRPr="00FD4E41" w:rsidRDefault="00F67405" w:rsidP="00F67405">
      <w:pPr>
        <w:spacing w:line="480" w:lineRule="auto"/>
        <w:jc w:val="left"/>
        <w:rPr>
          <w:rFonts w:ascii="Times New Roman" w:hAnsi="Times New Roman"/>
          <w:b/>
          <w:sz w:val="28"/>
          <w:szCs w:val="28"/>
          <w:lang w:val="en-GB"/>
        </w:rPr>
      </w:pPr>
      <w:r w:rsidRPr="00FD4E41">
        <w:rPr>
          <w:rFonts w:ascii="Times New Roman" w:hAnsi="Times New Roman"/>
          <w:b/>
          <w:sz w:val="28"/>
          <w:szCs w:val="28"/>
          <w:lang w:val="en-GB"/>
        </w:rPr>
        <w:t>Supplementary information</w:t>
      </w:r>
    </w:p>
    <w:p w14:paraId="20B71D4A" w14:textId="77777777" w:rsidR="00425E87" w:rsidRPr="004D48B9" w:rsidRDefault="0038315D" w:rsidP="0038315D">
      <w:pPr>
        <w:spacing w:line="480" w:lineRule="auto"/>
        <w:rPr>
          <w:rFonts w:ascii="Times New Roman" w:eastAsia="仿宋_GB2312" w:hAnsi="Times New Roman"/>
          <w:b/>
          <w:i/>
          <w:sz w:val="24"/>
          <w:szCs w:val="24"/>
          <w:lang w:val="en-GB"/>
        </w:rPr>
      </w:pPr>
      <w:r w:rsidRPr="004D48B9">
        <w:rPr>
          <w:rFonts w:ascii="Times New Roman" w:hAnsi="Times New Roman"/>
          <w:b/>
          <w:sz w:val="24"/>
          <w:szCs w:val="24"/>
        </w:rPr>
        <w:t xml:space="preserve">Appendix A </w:t>
      </w:r>
      <w:r w:rsidR="00FF2F52" w:rsidRPr="004D48B9">
        <w:rPr>
          <w:rFonts w:ascii="Times New Roman" w:eastAsia="仿宋_GB2312" w:hAnsi="Times New Roman"/>
          <w:b/>
          <w:i/>
          <w:sz w:val="24"/>
          <w:szCs w:val="24"/>
          <w:lang w:val="en-GB"/>
        </w:rPr>
        <w:t xml:space="preserve">Carbon footprint calculation of </w:t>
      </w:r>
      <w:r w:rsidR="00425E87" w:rsidRPr="004D48B9">
        <w:rPr>
          <w:rFonts w:ascii="Times New Roman" w:eastAsia="仿宋_GB2312" w:hAnsi="Times New Roman"/>
          <w:b/>
          <w:i/>
          <w:sz w:val="24"/>
          <w:szCs w:val="24"/>
          <w:lang w:val="en-GB"/>
        </w:rPr>
        <w:t>the four urban agriculture modes</w:t>
      </w:r>
    </w:p>
    <w:p w14:paraId="48A5F544" w14:textId="27FC9A45" w:rsidR="0038315D" w:rsidRPr="004D48B9" w:rsidRDefault="00F67405" w:rsidP="0038315D">
      <w:pPr>
        <w:spacing w:line="480" w:lineRule="auto"/>
        <w:rPr>
          <w:rFonts w:ascii="Times New Roman" w:eastAsia="仿宋_GB2312" w:hAnsi="Times New Roman"/>
          <w:b/>
          <w:i/>
          <w:sz w:val="24"/>
          <w:szCs w:val="24"/>
          <w:lang w:val="en-GB"/>
        </w:rPr>
      </w:pPr>
      <w:r w:rsidRPr="004D48B9">
        <w:rPr>
          <w:rFonts w:ascii="Times New Roman" w:hAnsi="Times New Roman"/>
          <w:b/>
          <w:sz w:val="24"/>
          <w:szCs w:val="24"/>
        </w:rPr>
        <w:t xml:space="preserve">Appendix </w:t>
      </w:r>
      <w:r w:rsidR="0038315D" w:rsidRPr="004D48B9">
        <w:rPr>
          <w:rFonts w:ascii="Times New Roman" w:hAnsi="Times New Roman"/>
          <w:b/>
          <w:sz w:val="24"/>
          <w:szCs w:val="24"/>
        </w:rPr>
        <w:t>B</w:t>
      </w:r>
      <w:r w:rsidRPr="004D48B9">
        <w:rPr>
          <w:rFonts w:ascii="Times New Roman" w:hAnsi="Times New Roman"/>
          <w:b/>
          <w:sz w:val="24"/>
          <w:szCs w:val="24"/>
        </w:rPr>
        <w:t xml:space="preserve"> </w:t>
      </w:r>
      <w:r w:rsidR="0038315D" w:rsidRPr="004D48B9">
        <w:rPr>
          <w:rFonts w:ascii="Times New Roman" w:eastAsia="仿宋_GB2312" w:hAnsi="Times New Roman"/>
          <w:b/>
          <w:i/>
          <w:sz w:val="24"/>
          <w:szCs w:val="24"/>
          <w:lang w:val="en-GB"/>
        </w:rPr>
        <w:t xml:space="preserve">Factor selection for the carbon footprint </w:t>
      </w:r>
      <w:r w:rsidR="0038315D" w:rsidRPr="004D48B9">
        <w:rPr>
          <w:rFonts w:ascii="Times New Roman" w:eastAsia="仿宋_GB2312" w:hAnsi="Times New Roman" w:hint="eastAsia"/>
          <w:b/>
          <w:i/>
          <w:sz w:val="24"/>
          <w:szCs w:val="24"/>
          <w:lang w:val="en-GB"/>
        </w:rPr>
        <w:t>calculation</w:t>
      </w:r>
    </w:p>
    <w:p w14:paraId="6D5D79DB" w14:textId="4BEBBE4C" w:rsidR="0020128F" w:rsidRDefault="0020128F" w:rsidP="00F67405">
      <w:pPr>
        <w:spacing w:line="480" w:lineRule="auto"/>
        <w:rPr>
          <w:rFonts w:ascii="Times New Roman" w:hAnsi="Times New Roman"/>
          <w:b/>
        </w:rPr>
      </w:pPr>
    </w:p>
    <w:p w14:paraId="2DF039DC" w14:textId="73E87500" w:rsidR="00FD4E41" w:rsidRDefault="00FD4E41" w:rsidP="00F67405">
      <w:pPr>
        <w:spacing w:line="480" w:lineRule="auto"/>
        <w:rPr>
          <w:rFonts w:ascii="Times New Roman" w:hAnsi="Times New Roman"/>
          <w:b/>
        </w:rPr>
      </w:pPr>
    </w:p>
    <w:p w14:paraId="37DD772A" w14:textId="77777777" w:rsidR="00FD4E41" w:rsidRDefault="00FD4E41" w:rsidP="00F67405">
      <w:pPr>
        <w:spacing w:line="480" w:lineRule="auto"/>
        <w:rPr>
          <w:rFonts w:ascii="Times New Roman" w:hAnsi="Times New Roman" w:hint="eastAsia"/>
          <w:b/>
        </w:rPr>
      </w:pPr>
    </w:p>
    <w:p w14:paraId="6D0B1392" w14:textId="77777777" w:rsidR="0038315D" w:rsidRDefault="0038315D">
      <w:pPr>
        <w:widowControl/>
        <w:jc w:val="left"/>
        <w:rPr>
          <w:rFonts w:ascii="Times New Roman" w:eastAsia="宋体" w:hAnsi="Times New Roman" w:cs="Times New Roman"/>
          <w:b/>
        </w:rPr>
      </w:pPr>
      <w:r>
        <w:rPr>
          <w:rFonts w:ascii="Times New Roman" w:hAnsi="Times New Roman"/>
          <w:b/>
        </w:rPr>
        <w:br w:type="page"/>
      </w:r>
    </w:p>
    <w:p w14:paraId="34EC419A" w14:textId="45268950" w:rsidR="0038315D" w:rsidRPr="00015073" w:rsidRDefault="0038315D" w:rsidP="003C6C3E">
      <w:pPr>
        <w:pStyle w:val="a9"/>
        <w:spacing w:beforeLines="200" w:before="624" w:line="480" w:lineRule="auto"/>
        <w:ind w:firstLineChars="0" w:firstLine="0"/>
        <w:contextualSpacing/>
        <w:jc w:val="left"/>
        <w:outlineLvl w:val="1"/>
        <w:rPr>
          <w:rFonts w:ascii="Times New Roman" w:hAnsi="Times New Roman"/>
          <w:b/>
          <w:i/>
          <w:sz w:val="24"/>
          <w:szCs w:val="24"/>
          <w:lang w:val="en-GB"/>
        </w:rPr>
      </w:pPr>
      <w:r w:rsidRPr="004D48B9">
        <w:rPr>
          <w:rFonts w:ascii="Times New Roman" w:hAnsi="Times New Roman"/>
          <w:b/>
          <w:sz w:val="24"/>
          <w:szCs w:val="28"/>
        </w:rPr>
        <w:lastRenderedPageBreak/>
        <w:t>Appendix A</w:t>
      </w:r>
      <w:r w:rsidRPr="0027521B">
        <w:rPr>
          <w:rFonts w:ascii="Times New Roman" w:hAnsi="Times New Roman"/>
          <w:b/>
        </w:rPr>
        <w:t xml:space="preserve"> </w:t>
      </w:r>
      <w:r w:rsidR="00C56E69" w:rsidRPr="00C56E69">
        <w:rPr>
          <w:rFonts w:ascii="Times New Roman" w:hAnsi="Times New Roman"/>
          <w:b/>
          <w:i/>
          <w:sz w:val="24"/>
          <w:szCs w:val="24"/>
          <w:lang w:val="en-GB"/>
        </w:rPr>
        <w:t>Carbon footprint calculation of the four urban agriculture modes</w:t>
      </w:r>
    </w:p>
    <w:p w14:paraId="1604EE35" w14:textId="5475DDE2" w:rsidR="005711A1" w:rsidRPr="00B5691B" w:rsidRDefault="00611ED9" w:rsidP="00662EF3">
      <w:pPr>
        <w:pStyle w:val="a9"/>
        <w:numPr>
          <w:ilvl w:val="0"/>
          <w:numId w:val="2"/>
        </w:numPr>
        <w:spacing w:line="480" w:lineRule="auto"/>
        <w:ind w:firstLineChars="0"/>
        <w:rPr>
          <w:rFonts w:ascii="Times New Roman" w:hAnsi="Times New Roman"/>
          <w:bCs/>
        </w:rPr>
      </w:pPr>
      <w:bookmarkStart w:id="1" w:name="OLE_LINK55"/>
      <w:bookmarkStart w:id="2" w:name="OLE_LINK56"/>
      <w:r w:rsidRPr="00B5691B">
        <w:rPr>
          <w:rFonts w:ascii="Times New Roman" w:hAnsi="Times New Roman"/>
          <w:bCs/>
        </w:rPr>
        <w:t>Cumulative carbon footprint</w:t>
      </w:r>
      <w:r w:rsidR="0099398F" w:rsidRPr="00B5691B">
        <w:rPr>
          <w:rFonts w:ascii="Times New Roman" w:hAnsi="Times New Roman"/>
          <w:bCs/>
        </w:rPr>
        <w:t xml:space="preserve"> (CCF)</w:t>
      </w:r>
      <w:r w:rsidRPr="00B5691B">
        <w:rPr>
          <w:rFonts w:ascii="Times New Roman" w:hAnsi="Times New Roman"/>
          <w:bCs/>
        </w:rPr>
        <w:t xml:space="preserve"> </w:t>
      </w:r>
      <w:r w:rsidR="00A85C14" w:rsidRPr="00B5691B">
        <w:rPr>
          <w:rFonts w:ascii="Times New Roman" w:hAnsi="Times New Roman"/>
          <w:bCs/>
        </w:rPr>
        <w:t xml:space="preserve">formula of each investigated </w:t>
      </w:r>
      <w:r w:rsidR="00F447FA" w:rsidRPr="00B5691B">
        <w:rPr>
          <w:rFonts w:ascii="Times New Roman" w:hAnsi="Times New Roman"/>
          <w:bCs/>
        </w:rPr>
        <w:t>farm</w:t>
      </w:r>
    </w:p>
    <w:bookmarkEnd w:id="1"/>
    <w:bookmarkEnd w:id="2"/>
    <w:p w14:paraId="61FBD7DF" w14:textId="73F2730D" w:rsidR="00667F8A" w:rsidRPr="005711A1" w:rsidRDefault="00735B0B" w:rsidP="00667F8A">
      <w:pPr>
        <w:spacing w:line="360" w:lineRule="auto"/>
        <w:rPr>
          <w:rFonts w:ascii="Times New Roman" w:eastAsia="宋体" w:hAnsi="Times New Roman" w:cs="Times New Roman"/>
          <w:bCs/>
        </w:rPr>
      </w:pPr>
      <w:r>
        <w:rPr>
          <w:rFonts w:ascii="Times New Roman" w:eastAsia="宋体" w:hAnsi="Times New Roman" w:cs="Times New Roman"/>
          <w:b/>
        </w:rPr>
        <w:t>CCF=</w:t>
      </w:r>
      <m:oMath>
        <m:nary>
          <m:naryPr>
            <m:chr m:val="∑"/>
            <m:limLoc m:val="subSup"/>
            <m:supHide m:val="1"/>
            <m:ctrlPr>
              <w:rPr>
                <w:rFonts w:ascii="Cambria Math" w:eastAsia="宋体" w:hAnsi="Cambria Math" w:cs="Times New Roman"/>
                <w:bCs/>
                <w:i/>
              </w:rPr>
            </m:ctrlPr>
          </m:naryPr>
          <m:sub>
            <m:r>
              <w:rPr>
                <w:rFonts w:ascii="Cambria Math" w:eastAsia="宋体" w:hAnsi="Cambria Math" w:cs="Times New Roman"/>
              </w:rPr>
              <m:t>i</m:t>
            </m:r>
          </m:sub>
          <m:sup/>
          <m:e>
            <m:sSub>
              <m:sSubPr>
                <m:ctrlPr>
                  <w:rPr>
                    <w:rFonts w:ascii="Cambria Math" w:eastAsia="宋体" w:hAnsi="Cambria Math" w:cs="Times New Roman"/>
                    <w:bCs/>
                    <w:i/>
                  </w:rPr>
                </m:ctrlPr>
              </m:sSubPr>
              <m:e>
                <m:r>
                  <w:rPr>
                    <w:rFonts w:ascii="Cambria Math" w:eastAsia="宋体" w:hAnsi="Cambria Math" w:cs="Times New Roman"/>
                  </w:rPr>
                  <m:t>Input</m:t>
                </m:r>
              </m:e>
              <m:sub>
                <m:r>
                  <w:rPr>
                    <w:rFonts w:ascii="Cambria Math" w:eastAsia="宋体" w:hAnsi="Cambria Math" w:cs="Times New Roman"/>
                  </w:rPr>
                  <m:t>i</m:t>
                </m:r>
              </m:sub>
            </m:sSub>
            <m:r>
              <w:rPr>
                <w:rFonts w:ascii="Cambria Math" w:eastAsia="宋体" w:hAnsi="Cambria Math" w:cs="Times New Roman"/>
              </w:rPr>
              <m:t>×</m:t>
            </m:r>
          </m:e>
        </m:nary>
        <m:sSub>
          <m:sSubPr>
            <m:ctrlPr>
              <w:rPr>
                <w:rFonts w:ascii="Cambria Math" w:eastAsia="宋体" w:hAnsi="Cambria Math" w:cs="Times New Roman"/>
                <w:i/>
                <w:szCs w:val="24"/>
                <w:lang w:val="en-GB"/>
              </w:rPr>
            </m:ctrlPr>
          </m:sSubPr>
          <m:e>
            <m:r>
              <w:rPr>
                <w:rFonts w:ascii="Cambria Math" w:eastAsia="宋体" w:hAnsi="Cambria Math" w:cs="Times New Roman"/>
                <w:szCs w:val="24"/>
                <w:lang w:val="en-GB"/>
              </w:rPr>
              <m:t>δ</m:t>
            </m:r>
          </m:e>
          <m:sub>
            <m:r>
              <w:rPr>
                <w:rFonts w:ascii="Cambria Math" w:eastAsia="宋体" w:hAnsi="Cambria Math" w:cs="Times New Roman"/>
                <w:szCs w:val="24"/>
                <w:lang w:val="en-GB"/>
              </w:rPr>
              <m:t>i</m:t>
            </m:r>
          </m:sub>
        </m:sSub>
      </m:oMath>
      <w:r w:rsidR="004177A9">
        <w:rPr>
          <w:rFonts w:ascii="Times New Roman" w:eastAsia="宋体" w:hAnsi="Times New Roman" w:cs="Times New Roman" w:hint="eastAsia"/>
          <w:szCs w:val="24"/>
          <w:lang w:val="en-GB"/>
        </w:rPr>
        <w:t xml:space="preserve"> </w:t>
      </w:r>
      <w:r w:rsidR="004177A9" w:rsidRPr="00DA65D3">
        <w:rPr>
          <w:rFonts w:ascii="Times New Roman" w:hAnsi="Times New Roman" w:cs="Times New Roman" w:hint="eastAsia"/>
          <w:szCs w:val="24"/>
          <w:lang w:val="en-GB"/>
        </w:rPr>
        <w:t xml:space="preserve">  </w:t>
      </w:r>
      <w:r w:rsidR="004177A9" w:rsidRPr="00DA65D3">
        <w:rPr>
          <w:rFonts w:ascii="Times New Roman" w:hAnsi="Times New Roman" w:cs="Times New Roman"/>
          <w:szCs w:val="24"/>
          <w:lang w:val="en-GB"/>
        </w:rPr>
        <w:t xml:space="preserve">                                      </w:t>
      </w:r>
      <w:r w:rsidR="004177A9">
        <w:rPr>
          <w:rFonts w:ascii="Times New Roman" w:hAnsi="Times New Roman" w:cs="Times New Roman"/>
          <w:szCs w:val="24"/>
          <w:lang w:val="en-GB"/>
        </w:rPr>
        <w:t xml:space="preserve">     </w:t>
      </w:r>
      <w:r w:rsidR="00CB7AB7">
        <w:rPr>
          <w:rFonts w:ascii="Times New Roman" w:hAnsi="Times New Roman" w:cs="Times New Roman"/>
          <w:szCs w:val="24"/>
          <w:lang w:val="en-GB"/>
        </w:rPr>
        <w:t xml:space="preserve">  </w:t>
      </w:r>
      <w:r w:rsidR="004177A9">
        <w:rPr>
          <w:rFonts w:ascii="Times New Roman" w:hAnsi="Times New Roman" w:cs="Times New Roman"/>
          <w:szCs w:val="24"/>
          <w:lang w:val="en-GB"/>
        </w:rPr>
        <w:t xml:space="preserve">    </w:t>
      </w:r>
      <w:r w:rsidR="004177A9" w:rsidRPr="00DA65D3">
        <w:rPr>
          <w:rFonts w:ascii="Times New Roman" w:hAnsi="Times New Roman" w:cs="Times New Roman"/>
          <w:szCs w:val="24"/>
          <w:lang w:val="en-GB"/>
        </w:rPr>
        <w:t xml:space="preserve">   </w:t>
      </w:r>
      <w:proofErr w:type="gramStart"/>
      <w:r w:rsidR="004177A9" w:rsidRPr="00DA65D3">
        <w:rPr>
          <w:rFonts w:ascii="Times New Roman" w:hAnsi="Times New Roman" w:cs="Times New Roman"/>
          <w:szCs w:val="24"/>
          <w:lang w:val="en-GB"/>
        </w:rPr>
        <w:t xml:space="preserve">  </w:t>
      </w:r>
      <w:r w:rsidR="004177A9" w:rsidRPr="00DA65D3">
        <w:rPr>
          <w:rFonts w:ascii="Times New Roman" w:hAnsi="Times New Roman" w:cs="Times New Roman" w:hint="eastAsia"/>
          <w:szCs w:val="24"/>
          <w:lang w:val="en-GB"/>
        </w:rPr>
        <w:t xml:space="preserve"> </w:t>
      </w:r>
      <w:r w:rsidR="004177A9" w:rsidRPr="00DA65D3">
        <w:rPr>
          <w:rFonts w:ascii="Times New Roman" w:hAnsi="Times New Roman" w:cs="Times New Roman"/>
          <w:szCs w:val="24"/>
          <w:lang w:val="en-GB"/>
        </w:rPr>
        <w:t>(</w:t>
      </w:r>
      <w:proofErr w:type="gramEnd"/>
      <w:r w:rsidR="004177A9" w:rsidRPr="00DA65D3">
        <w:rPr>
          <w:rFonts w:ascii="Times New Roman" w:hAnsi="Times New Roman" w:cs="Times New Roman"/>
          <w:szCs w:val="24"/>
          <w:lang w:val="en-GB"/>
        </w:rPr>
        <w:t>1)</w:t>
      </w:r>
    </w:p>
    <w:p w14:paraId="590485D4" w14:textId="4FCBB4B8" w:rsidR="005711A1" w:rsidRDefault="005711A1" w:rsidP="00AF6781">
      <w:pPr>
        <w:spacing w:line="360" w:lineRule="auto"/>
        <w:rPr>
          <w:rFonts w:ascii="Times New Roman" w:eastAsia="宋体" w:hAnsi="Times New Roman" w:cs="Times New Roman"/>
        </w:rPr>
      </w:pPr>
      <w:r w:rsidRPr="005711A1">
        <w:rPr>
          <w:rFonts w:ascii="Times New Roman" w:eastAsia="宋体" w:hAnsi="Times New Roman" w:cs="Times New Roman"/>
        </w:rPr>
        <w:t>Where CCF (kg CO</w:t>
      </w:r>
      <w:r w:rsidRPr="005711A1">
        <w:rPr>
          <w:rFonts w:ascii="Times New Roman" w:eastAsia="宋体" w:hAnsi="Times New Roman" w:cs="Times New Roman"/>
          <w:vertAlign w:val="subscript"/>
        </w:rPr>
        <w:t>2</w:t>
      </w:r>
      <w:r w:rsidRPr="005711A1">
        <w:rPr>
          <w:rFonts w:ascii="Times New Roman" w:eastAsia="宋体" w:hAnsi="Times New Roman" w:cs="Times New Roman"/>
        </w:rPr>
        <w:t xml:space="preserve">-eq per </w:t>
      </w:r>
      <w:proofErr w:type="spellStart"/>
      <w:r w:rsidRPr="005711A1">
        <w:rPr>
          <w:rFonts w:ascii="Times New Roman" w:eastAsia="宋体" w:hAnsi="Times New Roman" w:cs="Times New Roman"/>
        </w:rPr>
        <w:t>f.u</w:t>
      </w:r>
      <w:proofErr w:type="spellEnd"/>
      <w:r w:rsidRPr="005711A1">
        <w:rPr>
          <w:rFonts w:ascii="Times New Roman" w:eastAsia="宋体" w:hAnsi="Times New Roman" w:cs="Times New Roman"/>
        </w:rPr>
        <w:t>.) denotes the</w:t>
      </w:r>
      <w:r w:rsidRPr="005711A1">
        <w:rPr>
          <w:rFonts w:ascii="Calibri" w:eastAsia="宋体" w:hAnsi="Calibri" w:cs="Times New Roman"/>
        </w:rPr>
        <w:t xml:space="preserve"> </w:t>
      </w:r>
      <w:r w:rsidRPr="005711A1">
        <w:rPr>
          <w:rFonts w:ascii="Times New Roman" w:eastAsia="宋体" w:hAnsi="Times New Roman" w:cs="Times New Roman"/>
        </w:rPr>
        <w:t xml:space="preserve">cumulative carbon footprint from cradle to consumption; </w:t>
      </w:r>
      <w:proofErr w:type="spellStart"/>
      <w:r w:rsidRPr="005711A1">
        <w:rPr>
          <w:rFonts w:ascii="Times New Roman" w:eastAsia="宋体" w:hAnsi="Times New Roman" w:cs="Times New Roman"/>
          <w:i/>
        </w:rPr>
        <w:t>Input</w:t>
      </w:r>
      <w:r w:rsidRPr="005711A1">
        <w:rPr>
          <w:rFonts w:ascii="Times New Roman" w:eastAsia="宋体" w:hAnsi="Times New Roman" w:cs="Times New Roman"/>
          <w:i/>
          <w:vertAlign w:val="subscript"/>
        </w:rPr>
        <w:t>i</w:t>
      </w:r>
      <w:proofErr w:type="spellEnd"/>
      <w:r w:rsidRPr="005711A1">
        <w:rPr>
          <w:rFonts w:ascii="Times New Roman" w:eastAsia="宋体" w:hAnsi="Times New Roman" w:cs="Times New Roman"/>
        </w:rPr>
        <w:t xml:space="preserve"> (unit per</w:t>
      </w:r>
      <w:bookmarkStart w:id="3" w:name="OLE_LINK79"/>
      <w:bookmarkStart w:id="4" w:name="OLE_LINK80"/>
      <w:r w:rsidRPr="005711A1">
        <w:rPr>
          <w:rFonts w:ascii="Times New Roman" w:eastAsia="宋体" w:hAnsi="Times New Roman" w:cs="Times New Roman"/>
        </w:rPr>
        <w:t xml:space="preserve"> </w:t>
      </w:r>
      <w:proofErr w:type="spellStart"/>
      <w:r w:rsidRPr="005711A1">
        <w:rPr>
          <w:rFonts w:ascii="Times New Roman" w:eastAsia="宋体" w:hAnsi="Times New Roman" w:cs="Times New Roman"/>
        </w:rPr>
        <w:t>f</w:t>
      </w:r>
      <w:r w:rsidRPr="005711A1">
        <w:rPr>
          <w:rFonts w:ascii="Times New Roman" w:eastAsia="宋体" w:hAnsi="Times New Roman" w:cs="Times New Roman" w:hint="eastAsia"/>
        </w:rPr>
        <w:t>.</w:t>
      </w:r>
      <w:r w:rsidRPr="005711A1">
        <w:rPr>
          <w:rFonts w:ascii="Times New Roman" w:eastAsia="宋体" w:hAnsi="Times New Roman" w:cs="Times New Roman"/>
        </w:rPr>
        <w:t>u</w:t>
      </w:r>
      <w:proofErr w:type="spellEnd"/>
      <w:r w:rsidRPr="005711A1">
        <w:rPr>
          <w:rFonts w:ascii="Times New Roman" w:eastAsia="宋体" w:hAnsi="Times New Roman" w:cs="Times New Roman"/>
        </w:rPr>
        <w:t>.</w:t>
      </w:r>
      <w:bookmarkEnd w:id="3"/>
      <w:bookmarkEnd w:id="4"/>
      <w:r w:rsidRPr="005711A1">
        <w:rPr>
          <w:rFonts w:ascii="Times New Roman" w:eastAsia="宋体" w:hAnsi="Times New Roman" w:cs="Times New Roman"/>
        </w:rPr>
        <w:t xml:space="preserve">) is the consumption of the </w:t>
      </w:r>
      <w:proofErr w:type="spellStart"/>
      <w:r w:rsidRPr="005711A1">
        <w:rPr>
          <w:rFonts w:ascii="Times New Roman" w:eastAsia="宋体" w:hAnsi="Times New Roman" w:cs="Times New Roman"/>
          <w:i/>
        </w:rPr>
        <w:t>i</w:t>
      </w:r>
      <w:proofErr w:type="spellEnd"/>
      <w:r w:rsidRPr="005711A1">
        <w:rPr>
          <w:rFonts w:ascii="Times New Roman" w:eastAsia="宋体" w:hAnsi="Times New Roman" w:cs="Times New Roman"/>
        </w:rPr>
        <w:t xml:space="preserve"> </w:t>
      </w:r>
      <w:proofErr w:type="spellStart"/>
      <w:r w:rsidRPr="005711A1">
        <w:rPr>
          <w:rFonts w:ascii="Times New Roman" w:eastAsia="宋体" w:hAnsi="Times New Roman" w:cs="Times New Roman"/>
        </w:rPr>
        <w:t>th</w:t>
      </w:r>
      <w:proofErr w:type="spellEnd"/>
      <w:r w:rsidRPr="005711A1">
        <w:rPr>
          <w:rFonts w:ascii="Times New Roman" w:eastAsia="宋体" w:hAnsi="Times New Roman" w:cs="Times New Roman"/>
        </w:rPr>
        <w:t xml:space="preserve"> input (fertilizer, pesticide, electricity, diesel, etc.); </w:t>
      </w:r>
      <w:proofErr w:type="spellStart"/>
      <w:r w:rsidRPr="005711A1">
        <w:rPr>
          <w:rFonts w:ascii="Times New Roman" w:eastAsia="宋体" w:hAnsi="Times New Roman" w:cs="Times New Roman"/>
        </w:rPr>
        <w:t>f.u</w:t>
      </w:r>
      <w:proofErr w:type="spellEnd"/>
      <w:r w:rsidRPr="005711A1">
        <w:rPr>
          <w:rFonts w:ascii="Times New Roman" w:eastAsia="宋体" w:hAnsi="Times New Roman" w:cs="Times New Roman"/>
        </w:rPr>
        <w:t xml:space="preserve">. =functional unit (ha or kg); </w:t>
      </w:r>
      <w:proofErr w:type="spellStart"/>
      <w:r w:rsidRPr="005711A1">
        <w:rPr>
          <w:rFonts w:ascii="Times New Roman" w:eastAsia="宋体" w:hAnsi="Times New Roman" w:cs="Times New Roman"/>
          <w:i/>
          <w:szCs w:val="21"/>
        </w:rPr>
        <w:t>δ</w:t>
      </w:r>
      <w:r w:rsidRPr="005711A1">
        <w:rPr>
          <w:rFonts w:ascii="Times New Roman" w:eastAsia="宋体" w:hAnsi="Times New Roman" w:cs="Times New Roman"/>
          <w:i/>
          <w:szCs w:val="21"/>
          <w:vertAlign w:val="subscript"/>
        </w:rPr>
        <w:t>i</w:t>
      </w:r>
      <w:proofErr w:type="spellEnd"/>
      <w:r w:rsidRPr="005711A1">
        <w:rPr>
          <w:rFonts w:ascii="Times New Roman" w:eastAsia="宋体" w:hAnsi="Times New Roman" w:cs="Times New Roman"/>
          <w:i/>
          <w:szCs w:val="21"/>
        </w:rPr>
        <w:t xml:space="preserve"> </w:t>
      </w:r>
      <w:r w:rsidRPr="005711A1">
        <w:rPr>
          <w:rFonts w:ascii="Times New Roman" w:eastAsia="宋体" w:hAnsi="Times New Roman" w:cs="Times New Roman"/>
          <w:szCs w:val="21"/>
        </w:rPr>
        <w:t>(</w:t>
      </w:r>
      <w:r w:rsidRPr="005711A1">
        <w:rPr>
          <w:rFonts w:ascii="Times New Roman" w:eastAsia="宋体" w:hAnsi="Times New Roman" w:cs="Times New Roman"/>
          <w:szCs w:val="21"/>
          <w:lang w:val="en-GB"/>
        </w:rPr>
        <w:t>kg CO</w:t>
      </w:r>
      <w:r w:rsidRPr="005711A1">
        <w:rPr>
          <w:rFonts w:ascii="Times New Roman" w:eastAsia="宋体" w:hAnsi="Times New Roman" w:cs="Times New Roman"/>
          <w:szCs w:val="21"/>
          <w:vertAlign w:val="subscript"/>
          <w:lang w:val="en-GB"/>
        </w:rPr>
        <w:t>2</w:t>
      </w:r>
      <w:r w:rsidRPr="005711A1">
        <w:rPr>
          <w:rFonts w:ascii="Times New Roman" w:eastAsia="宋体" w:hAnsi="Times New Roman" w:cs="Times New Roman"/>
          <w:szCs w:val="21"/>
          <w:lang w:val="en-GB"/>
        </w:rPr>
        <w:t>-eq</w:t>
      </w:r>
      <w:r w:rsidRPr="005711A1">
        <w:rPr>
          <w:rFonts w:ascii="Times New Roman" w:eastAsia="宋体" w:hAnsi="Times New Roman" w:cs="Times New Roman"/>
          <w:szCs w:val="21"/>
        </w:rPr>
        <w:t xml:space="preserve"> per unit)</w:t>
      </w:r>
      <w:r w:rsidRPr="005711A1">
        <w:rPr>
          <w:rFonts w:ascii="Times New Roman" w:eastAsia="宋体" w:hAnsi="Times New Roman" w:cs="Times New Roman"/>
        </w:rPr>
        <w:t xml:space="preserve"> is the </w:t>
      </w:r>
      <w:bookmarkStart w:id="5" w:name="OLE_LINK57"/>
      <w:bookmarkStart w:id="6" w:name="OLE_LINK58"/>
      <w:r w:rsidRPr="005711A1">
        <w:rPr>
          <w:rFonts w:ascii="Times New Roman" w:eastAsia="宋体" w:hAnsi="Times New Roman" w:cs="Times New Roman"/>
        </w:rPr>
        <w:t>carbon emission coefficient</w:t>
      </w:r>
      <w:bookmarkEnd w:id="5"/>
      <w:bookmarkEnd w:id="6"/>
      <w:r w:rsidRPr="005711A1">
        <w:rPr>
          <w:rFonts w:ascii="Times New Roman" w:eastAsia="宋体" w:hAnsi="Times New Roman" w:cs="Times New Roman"/>
        </w:rPr>
        <w:t xml:space="preserve"> of the </w:t>
      </w:r>
      <w:proofErr w:type="spellStart"/>
      <w:r w:rsidRPr="005711A1">
        <w:rPr>
          <w:rFonts w:ascii="Times New Roman" w:eastAsia="宋体" w:hAnsi="Times New Roman" w:cs="Times New Roman"/>
          <w:i/>
        </w:rPr>
        <w:t>i</w:t>
      </w:r>
      <w:proofErr w:type="spellEnd"/>
      <w:r w:rsidRPr="005711A1">
        <w:rPr>
          <w:rFonts w:ascii="Times New Roman" w:eastAsia="宋体" w:hAnsi="Times New Roman" w:cs="Times New Roman"/>
        </w:rPr>
        <w:t xml:space="preserve"> </w:t>
      </w:r>
      <w:proofErr w:type="spellStart"/>
      <w:r w:rsidRPr="005711A1">
        <w:rPr>
          <w:rFonts w:ascii="Times New Roman" w:eastAsia="宋体" w:hAnsi="Times New Roman" w:cs="Times New Roman"/>
        </w:rPr>
        <w:t>th</w:t>
      </w:r>
      <w:proofErr w:type="spellEnd"/>
      <w:r w:rsidRPr="005711A1">
        <w:rPr>
          <w:rFonts w:ascii="Times New Roman" w:eastAsia="宋体" w:hAnsi="Times New Roman" w:cs="Times New Roman"/>
        </w:rPr>
        <w:t xml:space="preserve"> input.</w:t>
      </w:r>
    </w:p>
    <w:p w14:paraId="54E0DEB2" w14:textId="77777777" w:rsidR="007B38DA" w:rsidRDefault="007B38DA" w:rsidP="00AF6781">
      <w:pPr>
        <w:spacing w:line="360" w:lineRule="auto"/>
        <w:rPr>
          <w:rFonts w:ascii="Times New Roman" w:eastAsia="宋体" w:hAnsi="Times New Roman" w:cs="Times New Roman"/>
        </w:rPr>
      </w:pPr>
    </w:p>
    <w:p w14:paraId="6B90C3D2" w14:textId="50A8ACEF" w:rsidR="00192652" w:rsidRPr="005711A1" w:rsidRDefault="00B3674F" w:rsidP="00662EF3">
      <w:pPr>
        <w:pStyle w:val="a9"/>
        <w:numPr>
          <w:ilvl w:val="0"/>
          <w:numId w:val="2"/>
        </w:numPr>
        <w:spacing w:line="480" w:lineRule="auto"/>
        <w:ind w:firstLineChars="0"/>
        <w:rPr>
          <w:rFonts w:ascii="Times New Roman" w:hAnsi="Times New Roman"/>
          <w:bCs/>
        </w:rPr>
      </w:pPr>
      <w:r w:rsidRPr="00B5691B">
        <w:rPr>
          <w:rFonts w:ascii="Times New Roman" w:hAnsi="Times New Roman"/>
          <w:bCs/>
        </w:rPr>
        <w:t xml:space="preserve">Carbon footprint calculation of different </w:t>
      </w:r>
      <w:r w:rsidR="006D1521" w:rsidRPr="00B5691B">
        <w:rPr>
          <w:rFonts w:ascii="Times New Roman" w:hAnsi="Times New Roman"/>
          <w:bCs/>
        </w:rPr>
        <w:t>urban agriculture modes</w:t>
      </w:r>
    </w:p>
    <w:p w14:paraId="18C767F8" w14:textId="36DF115D" w:rsidR="0038315D" w:rsidRDefault="00C57560" w:rsidP="005711A1">
      <w:pPr>
        <w:rPr>
          <w:rFonts w:ascii="Times New Roman" w:eastAsia="宋体" w:hAnsi="Times New Roman" w:cs="Times New Roman"/>
          <w:szCs w:val="24"/>
          <w:lang w:val="en-GB"/>
        </w:rPr>
      </w:pPr>
      <w:proofErr w:type="spellStart"/>
      <w:r>
        <w:rPr>
          <w:rFonts w:ascii="Times New Roman" w:eastAsia="宋体" w:hAnsi="Times New Roman" w:cs="Times New Roman"/>
          <w:b/>
        </w:rPr>
        <w:t>CF</w:t>
      </w:r>
      <w:r w:rsidRPr="00C57560">
        <w:rPr>
          <w:rFonts w:ascii="Times New Roman" w:eastAsia="宋体" w:hAnsi="Times New Roman" w:cs="Times New Roman"/>
          <w:b/>
          <w:vertAlign w:val="subscript"/>
        </w:rPr>
        <w:t>type</w:t>
      </w:r>
      <w:proofErr w:type="spellEnd"/>
      <w:r w:rsidRPr="005711A1">
        <w:rPr>
          <w:rFonts w:ascii="Times New Roman" w:eastAsia="宋体" w:hAnsi="Times New Roman" w:cs="Times New Roman"/>
          <w:b/>
        </w:rPr>
        <w:t xml:space="preserve">= </w:t>
      </w:r>
      <m:oMath>
        <m:nary>
          <m:naryPr>
            <m:chr m:val="∑"/>
            <m:limLoc m:val="subSup"/>
            <m:supHide m:val="1"/>
            <m:ctrlPr>
              <w:rPr>
                <w:rFonts w:ascii="Cambria Math" w:eastAsia="宋体" w:hAnsi="Cambria Math" w:cs="Times New Roman"/>
                <w:b/>
              </w:rPr>
            </m:ctrlPr>
          </m:naryPr>
          <m:sub>
            <m:r>
              <m:rPr>
                <m:sty m:val="bi"/>
              </m:rPr>
              <w:rPr>
                <w:rFonts w:ascii="Cambria Math" w:eastAsia="宋体" w:hAnsi="Cambria Math" w:cs="Times New Roman"/>
              </w:rPr>
              <m:t>j</m:t>
            </m:r>
          </m:sub>
          <m:sup/>
          <m:e>
            <m:sSub>
              <m:sSubPr>
                <m:ctrlPr>
                  <w:rPr>
                    <w:rFonts w:ascii="Cambria Math" w:eastAsia="宋体" w:hAnsi="Cambria Math" w:cs="Times New Roman"/>
                    <w:b/>
                    <w:i/>
                  </w:rPr>
                </m:ctrlPr>
              </m:sSubPr>
              <m:e>
                <m:r>
                  <w:rPr>
                    <w:rFonts w:ascii="Cambria Math" w:eastAsia="宋体" w:hAnsi="Cambria Math" w:cs="Times New Roman"/>
                    <w:szCs w:val="24"/>
                    <w:lang w:val="en-GB"/>
                  </w:rPr>
                  <m:t>CCF</m:t>
                </m:r>
              </m:e>
              <m:sub>
                <m:r>
                  <m:rPr>
                    <m:sty m:val="bi"/>
                  </m:rPr>
                  <w:rPr>
                    <w:rFonts w:ascii="Cambria Math" w:eastAsia="宋体" w:hAnsi="Cambria Math" w:cs="Times New Roman"/>
                  </w:rPr>
                  <m:t>j</m:t>
                </m:r>
              </m:sub>
            </m:sSub>
          </m:e>
        </m:nary>
        <m:r>
          <m:rPr>
            <m:sty m:val="bi"/>
          </m:rPr>
          <w:rPr>
            <w:rFonts w:ascii="Cambria Math" w:eastAsia="宋体" w:hAnsi="Cambria Math" w:cs="Times New Roman"/>
          </w:rPr>
          <m:t>/</m:t>
        </m:r>
        <m:nary>
          <m:naryPr>
            <m:chr m:val="∑"/>
            <m:limLoc m:val="subSup"/>
            <m:supHide m:val="1"/>
            <m:ctrlPr>
              <w:rPr>
                <w:rFonts w:ascii="Cambria Math" w:eastAsia="宋体" w:hAnsi="Cambria Math" w:cs="Times New Roman"/>
                <w:b/>
              </w:rPr>
            </m:ctrlPr>
          </m:naryPr>
          <m:sub>
            <m:r>
              <m:rPr>
                <m:sty m:val="bi"/>
              </m:rPr>
              <w:rPr>
                <w:rFonts w:ascii="Cambria Math" w:eastAsia="宋体" w:hAnsi="Cambria Math" w:cs="Times New Roman"/>
              </w:rPr>
              <m:t>j</m:t>
            </m:r>
          </m:sub>
          <m:sup/>
          <m:e>
            <m:sSub>
              <m:sSubPr>
                <m:ctrlPr>
                  <w:rPr>
                    <w:rFonts w:ascii="Cambria Math" w:eastAsia="宋体" w:hAnsi="Cambria Math" w:cs="Times New Roman"/>
                    <w:b/>
                    <w:i/>
                  </w:rPr>
                </m:ctrlPr>
              </m:sSubPr>
              <m:e>
                <m:r>
                  <w:rPr>
                    <w:rFonts w:ascii="Cambria Math" w:eastAsia="宋体" w:hAnsi="Cambria Math" w:cs="Times New Roman"/>
                    <w:szCs w:val="24"/>
                    <w:lang w:val="en-GB"/>
                  </w:rPr>
                  <m:t>f.u.</m:t>
                </m:r>
              </m:e>
              <m:sub>
                <m:r>
                  <m:rPr>
                    <m:sty m:val="bi"/>
                  </m:rPr>
                  <w:rPr>
                    <w:rFonts w:ascii="Cambria Math" w:eastAsia="宋体" w:hAnsi="Cambria Math" w:cs="Times New Roman"/>
                  </w:rPr>
                  <m:t>j</m:t>
                </m:r>
              </m:sub>
            </m:sSub>
          </m:e>
        </m:nary>
        <m:r>
          <w:rPr>
            <w:rFonts w:ascii="Cambria Math" w:eastAsia="宋体" w:hAnsi="Cambria Math" w:cs="Times New Roman"/>
            <w:szCs w:val="24"/>
            <w:lang w:val="en-GB"/>
          </w:rPr>
          <m:t xml:space="preserve"> </m:t>
        </m:r>
      </m:oMath>
      <w:r w:rsidRPr="005711A1">
        <w:rPr>
          <w:rFonts w:ascii="Times New Roman" w:eastAsia="宋体" w:hAnsi="Times New Roman" w:cs="Times New Roman" w:hint="eastAsia"/>
          <w:szCs w:val="24"/>
          <w:lang w:val="en-GB"/>
        </w:rPr>
        <w:t xml:space="preserve">   </w:t>
      </w:r>
      <w:r w:rsidRPr="005711A1">
        <w:rPr>
          <w:rFonts w:ascii="Times New Roman" w:eastAsia="宋体" w:hAnsi="Times New Roman" w:cs="Times New Roman"/>
          <w:szCs w:val="24"/>
          <w:lang w:val="en-GB"/>
        </w:rPr>
        <w:t xml:space="preserve">                  </w:t>
      </w:r>
      <w:r w:rsidR="00693623" w:rsidRPr="00DA65D3">
        <w:rPr>
          <w:rFonts w:ascii="Times New Roman" w:hAnsi="Times New Roman" w:cs="Times New Roman"/>
          <w:szCs w:val="24"/>
          <w:lang w:val="en-GB"/>
        </w:rPr>
        <w:t xml:space="preserve">       </w:t>
      </w:r>
      <w:r w:rsidR="00693623">
        <w:rPr>
          <w:rFonts w:ascii="Times New Roman" w:hAnsi="Times New Roman" w:cs="Times New Roman"/>
          <w:szCs w:val="24"/>
          <w:lang w:val="en-GB"/>
        </w:rPr>
        <w:t xml:space="preserve">         </w:t>
      </w:r>
      <w:r w:rsidR="00693623" w:rsidRPr="00DA65D3">
        <w:rPr>
          <w:rFonts w:ascii="Times New Roman" w:hAnsi="Times New Roman" w:cs="Times New Roman"/>
          <w:szCs w:val="24"/>
          <w:lang w:val="en-GB"/>
        </w:rPr>
        <w:t xml:space="preserve">  </w:t>
      </w:r>
      <w:r w:rsidR="00CB7AB7">
        <w:rPr>
          <w:rFonts w:ascii="Times New Roman" w:hAnsi="Times New Roman" w:cs="Times New Roman"/>
          <w:szCs w:val="24"/>
          <w:lang w:val="en-GB"/>
        </w:rPr>
        <w:t xml:space="preserve">      </w:t>
      </w:r>
      <w:r w:rsidRPr="005711A1">
        <w:rPr>
          <w:rFonts w:ascii="Times New Roman" w:eastAsia="宋体" w:hAnsi="Times New Roman" w:cs="Times New Roman"/>
          <w:szCs w:val="24"/>
          <w:lang w:val="en-GB"/>
        </w:rPr>
        <w:t xml:space="preserve">       </w:t>
      </w:r>
      <w:proofErr w:type="gramStart"/>
      <w:r w:rsidRPr="005711A1">
        <w:rPr>
          <w:rFonts w:ascii="Times New Roman" w:eastAsia="宋体" w:hAnsi="Times New Roman" w:cs="Times New Roman"/>
          <w:szCs w:val="24"/>
          <w:lang w:val="en-GB"/>
        </w:rPr>
        <w:t xml:space="preserve">  </w:t>
      </w:r>
      <w:r w:rsidRPr="005711A1">
        <w:rPr>
          <w:rFonts w:ascii="Times New Roman" w:eastAsia="宋体" w:hAnsi="Times New Roman" w:cs="Times New Roman" w:hint="eastAsia"/>
          <w:szCs w:val="24"/>
          <w:lang w:val="en-GB"/>
        </w:rPr>
        <w:t xml:space="preserve"> </w:t>
      </w:r>
      <w:r w:rsidRPr="005711A1">
        <w:rPr>
          <w:rFonts w:ascii="Times New Roman" w:eastAsia="宋体" w:hAnsi="Times New Roman" w:cs="Times New Roman"/>
          <w:szCs w:val="24"/>
          <w:lang w:val="en-GB"/>
        </w:rPr>
        <w:t>(</w:t>
      </w:r>
      <w:proofErr w:type="gramEnd"/>
      <w:r w:rsidR="00DD620B">
        <w:rPr>
          <w:rFonts w:ascii="Times New Roman" w:eastAsia="宋体" w:hAnsi="Times New Roman" w:cs="Times New Roman"/>
          <w:szCs w:val="24"/>
          <w:lang w:val="en-GB"/>
        </w:rPr>
        <w:t>2</w:t>
      </w:r>
      <w:r w:rsidRPr="005711A1">
        <w:rPr>
          <w:rFonts w:ascii="Times New Roman" w:eastAsia="宋体" w:hAnsi="Times New Roman" w:cs="Times New Roman"/>
          <w:szCs w:val="24"/>
          <w:lang w:val="en-GB"/>
        </w:rPr>
        <w:t>)</w:t>
      </w:r>
    </w:p>
    <w:p w14:paraId="109BC2DD" w14:textId="569E6AB1" w:rsidR="00652144" w:rsidRDefault="00192652" w:rsidP="00192652">
      <w:pPr>
        <w:spacing w:line="360" w:lineRule="auto"/>
        <w:rPr>
          <w:rFonts w:ascii="Times New Roman" w:eastAsia="宋体" w:hAnsi="Times New Roman" w:cs="Times New Roman"/>
        </w:rPr>
      </w:pPr>
      <w:r w:rsidRPr="005711A1">
        <w:rPr>
          <w:rFonts w:ascii="Times New Roman" w:eastAsia="宋体" w:hAnsi="Times New Roman" w:cs="Times New Roman"/>
        </w:rPr>
        <w:t xml:space="preserve">Where </w:t>
      </w:r>
      <w:proofErr w:type="spellStart"/>
      <w:r w:rsidRPr="00091658">
        <w:rPr>
          <w:rFonts w:ascii="Times New Roman" w:eastAsia="宋体" w:hAnsi="Times New Roman" w:cs="Times New Roman"/>
          <w:bCs/>
        </w:rPr>
        <w:t>CF</w:t>
      </w:r>
      <w:r w:rsidRPr="00091658">
        <w:rPr>
          <w:rFonts w:ascii="Times New Roman" w:eastAsia="宋体" w:hAnsi="Times New Roman" w:cs="Times New Roman"/>
          <w:bCs/>
          <w:vertAlign w:val="subscript"/>
        </w:rPr>
        <w:t>type</w:t>
      </w:r>
      <w:proofErr w:type="spellEnd"/>
      <w:r w:rsidRPr="005711A1">
        <w:rPr>
          <w:rFonts w:ascii="Times New Roman" w:eastAsia="宋体" w:hAnsi="Times New Roman" w:cs="Times New Roman"/>
          <w:bCs/>
        </w:rPr>
        <w:t xml:space="preserve"> </w:t>
      </w:r>
      <w:r w:rsidRPr="005711A1">
        <w:rPr>
          <w:rFonts w:ascii="Times New Roman" w:eastAsia="宋体" w:hAnsi="Times New Roman" w:cs="Times New Roman"/>
        </w:rPr>
        <w:t>(kg CO</w:t>
      </w:r>
      <w:r w:rsidRPr="005711A1">
        <w:rPr>
          <w:rFonts w:ascii="Times New Roman" w:eastAsia="宋体" w:hAnsi="Times New Roman" w:cs="Times New Roman"/>
          <w:vertAlign w:val="subscript"/>
        </w:rPr>
        <w:t>2</w:t>
      </w:r>
      <w:r w:rsidRPr="005711A1">
        <w:rPr>
          <w:rFonts w:ascii="Times New Roman" w:eastAsia="宋体" w:hAnsi="Times New Roman" w:cs="Times New Roman"/>
        </w:rPr>
        <w:t xml:space="preserve">-eq per </w:t>
      </w:r>
      <w:proofErr w:type="spellStart"/>
      <w:r w:rsidRPr="005711A1">
        <w:rPr>
          <w:rFonts w:ascii="Times New Roman" w:eastAsia="宋体" w:hAnsi="Times New Roman" w:cs="Times New Roman"/>
        </w:rPr>
        <w:t>f.u</w:t>
      </w:r>
      <w:proofErr w:type="spellEnd"/>
      <w:r w:rsidRPr="005711A1">
        <w:rPr>
          <w:rFonts w:ascii="Times New Roman" w:eastAsia="宋体" w:hAnsi="Times New Roman" w:cs="Times New Roman"/>
        </w:rPr>
        <w:t xml:space="preserve">.) </w:t>
      </w:r>
      <w:r w:rsidR="008E2815">
        <w:rPr>
          <w:rFonts w:ascii="Times New Roman" w:eastAsia="宋体" w:hAnsi="Times New Roman" w:cs="Times New Roman"/>
        </w:rPr>
        <w:t>is</w:t>
      </w:r>
      <w:r w:rsidRPr="005711A1">
        <w:rPr>
          <w:rFonts w:ascii="Times New Roman" w:eastAsia="宋体" w:hAnsi="Times New Roman" w:cs="Times New Roman"/>
        </w:rPr>
        <w:t xml:space="preserve"> the </w:t>
      </w:r>
      <w:r w:rsidR="00995528" w:rsidRPr="00091658">
        <w:rPr>
          <w:rFonts w:ascii="Times New Roman" w:eastAsia="宋体" w:hAnsi="Times New Roman" w:cs="Times New Roman"/>
        </w:rPr>
        <w:t xml:space="preserve">average </w:t>
      </w:r>
      <w:r w:rsidRPr="005711A1">
        <w:rPr>
          <w:rFonts w:ascii="Times New Roman" w:eastAsia="宋体" w:hAnsi="Times New Roman" w:cs="Times New Roman"/>
        </w:rPr>
        <w:t xml:space="preserve">carbon footprint </w:t>
      </w:r>
      <w:r w:rsidR="00B261A7">
        <w:rPr>
          <w:rFonts w:ascii="Times New Roman" w:eastAsia="宋体" w:hAnsi="Times New Roman" w:cs="Times New Roman"/>
        </w:rPr>
        <w:t xml:space="preserve">of </w:t>
      </w:r>
      <w:r w:rsidR="003A3FB8">
        <w:rPr>
          <w:rFonts w:ascii="Times New Roman" w:eastAsia="宋体" w:hAnsi="Times New Roman" w:cs="Times New Roman"/>
        </w:rPr>
        <w:t>the</w:t>
      </w:r>
      <w:r w:rsidR="00B261A7">
        <w:rPr>
          <w:rFonts w:ascii="Times New Roman" w:eastAsia="宋体" w:hAnsi="Times New Roman" w:cs="Times New Roman"/>
        </w:rPr>
        <w:t xml:space="preserve"> specific </w:t>
      </w:r>
      <w:bookmarkStart w:id="7" w:name="OLE_LINK1"/>
      <w:r w:rsidR="00B261A7">
        <w:rPr>
          <w:rFonts w:ascii="Times New Roman" w:eastAsia="宋体" w:hAnsi="Times New Roman" w:cs="Times New Roman"/>
        </w:rPr>
        <w:t>urban agriculture mode</w:t>
      </w:r>
      <w:bookmarkEnd w:id="7"/>
      <w:r w:rsidR="00B261A7">
        <w:rPr>
          <w:rFonts w:ascii="Times New Roman" w:eastAsia="宋体" w:hAnsi="Times New Roman" w:cs="Times New Roman"/>
        </w:rPr>
        <w:t xml:space="preserve"> (VC, VN, FC, FN)</w:t>
      </w:r>
      <w:r w:rsidRPr="005711A1">
        <w:rPr>
          <w:rFonts w:ascii="Times New Roman" w:eastAsia="宋体" w:hAnsi="Times New Roman" w:cs="Times New Roman"/>
        </w:rPr>
        <w:t xml:space="preserve">; </w:t>
      </w:r>
      <w:proofErr w:type="spellStart"/>
      <w:r w:rsidR="00F30AB8" w:rsidRPr="00091658">
        <w:rPr>
          <w:rFonts w:ascii="Times New Roman" w:eastAsia="宋体" w:hAnsi="Times New Roman" w:cs="Times New Roman"/>
          <w:bCs/>
        </w:rPr>
        <w:t>C</w:t>
      </w:r>
      <w:r w:rsidR="00F30AB8">
        <w:rPr>
          <w:rFonts w:ascii="Times New Roman" w:eastAsia="宋体" w:hAnsi="Times New Roman" w:cs="Times New Roman"/>
          <w:bCs/>
        </w:rPr>
        <w:t>C</w:t>
      </w:r>
      <w:r w:rsidR="00F30AB8" w:rsidRPr="00091658">
        <w:rPr>
          <w:rFonts w:ascii="Times New Roman" w:eastAsia="宋体" w:hAnsi="Times New Roman" w:cs="Times New Roman"/>
          <w:bCs/>
        </w:rPr>
        <w:t>F</w:t>
      </w:r>
      <w:r w:rsidR="00F30AB8">
        <w:rPr>
          <w:rFonts w:ascii="Times New Roman" w:eastAsia="宋体" w:hAnsi="Times New Roman" w:cs="Times New Roman" w:hint="eastAsia"/>
          <w:bCs/>
          <w:vertAlign w:val="subscript"/>
        </w:rPr>
        <w:t>j</w:t>
      </w:r>
      <w:proofErr w:type="spellEnd"/>
      <w:r w:rsidR="00F30AB8">
        <w:rPr>
          <w:rFonts w:ascii="Times New Roman" w:eastAsia="宋体" w:hAnsi="Times New Roman" w:cs="Times New Roman" w:hint="eastAsia"/>
        </w:rPr>
        <w:t xml:space="preserve"> is</w:t>
      </w:r>
      <w:r w:rsidR="00F30AB8">
        <w:rPr>
          <w:rFonts w:ascii="Times New Roman" w:eastAsia="宋体" w:hAnsi="Times New Roman" w:cs="Times New Roman"/>
        </w:rPr>
        <w:t xml:space="preserve"> the </w:t>
      </w:r>
      <w:r w:rsidR="00F30AB8" w:rsidRPr="00F30AB8">
        <w:rPr>
          <w:rFonts w:ascii="Times New Roman" w:eastAsia="宋体" w:hAnsi="Times New Roman" w:cs="Times New Roman"/>
        </w:rPr>
        <w:t>carbon</w:t>
      </w:r>
      <w:r w:rsidR="00F30AB8">
        <w:rPr>
          <w:rFonts w:ascii="Times New Roman" w:eastAsia="宋体" w:hAnsi="Times New Roman" w:cs="Times New Roman"/>
        </w:rPr>
        <w:t xml:space="preserve"> emission of the</w:t>
      </w:r>
      <w:r w:rsidR="002166AD">
        <w:rPr>
          <w:rFonts w:ascii="Times New Roman" w:eastAsia="宋体" w:hAnsi="Times New Roman" w:cs="Times New Roman"/>
        </w:rPr>
        <w:t xml:space="preserve"> </w:t>
      </w:r>
      <w:r w:rsidR="002166AD" w:rsidRPr="002166AD">
        <w:rPr>
          <w:rFonts w:ascii="Times New Roman" w:eastAsia="宋体" w:hAnsi="Times New Roman" w:cs="Times New Roman"/>
          <w:i/>
          <w:iCs/>
        </w:rPr>
        <w:t>j</w:t>
      </w:r>
      <w:r w:rsidR="002166AD">
        <w:rPr>
          <w:rFonts w:ascii="Times New Roman" w:eastAsia="宋体" w:hAnsi="Times New Roman" w:cs="Times New Roman"/>
          <w:i/>
          <w:iCs/>
        </w:rPr>
        <w:t xml:space="preserve"> </w:t>
      </w:r>
      <w:proofErr w:type="spellStart"/>
      <w:r w:rsidR="002166AD">
        <w:rPr>
          <w:rFonts w:ascii="Times New Roman" w:eastAsia="宋体" w:hAnsi="Times New Roman" w:cs="Times New Roman"/>
        </w:rPr>
        <w:t>th</w:t>
      </w:r>
      <w:proofErr w:type="spellEnd"/>
      <w:r w:rsidR="00F30AB8">
        <w:rPr>
          <w:rFonts w:ascii="Times New Roman" w:eastAsia="宋体" w:hAnsi="Times New Roman" w:cs="Times New Roman"/>
        </w:rPr>
        <w:t xml:space="preserve"> </w:t>
      </w:r>
      <w:r w:rsidR="00B3674F" w:rsidRPr="00B3674F">
        <w:rPr>
          <w:rFonts w:ascii="Times New Roman" w:eastAsia="宋体" w:hAnsi="Times New Roman" w:cs="Times New Roman"/>
        </w:rPr>
        <w:t xml:space="preserve">investigated farm </w:t>
      </w:r>
      <w:r w:rsidR="006C2AA3">
        <w:rPr>
          <w:rFonts w:ascii="Times New Roman" w:eastAsia="宋体" w:hAnsi="Times New Roman" w:cs="Times New Roman"/>
        </w:rPr>
        <w:t>belongs to</w:t>
      </w:r>
      <w:r w:rsidR="00E36CCD">
        <w:rPr>
          <w:rFonts w:ascii="Times New Roman" w:eastAsia="宋体" w:hAnsi="Times New Roman" w:cs="Times New Roman"/>
        </w:rPr>
        <w:t xml:space="preserve"> the </w:t>
      </w:r>
      <w:r w:rsidR="00085277">
        <w:rPr>
          <w:rFonts w:ascii="Times New Roman" w:eastAsia="宋体" w:hAnsi="Times New Roman" w:cs="Times New Roman"/>
        </w:rPr>
        <w:t xml:space="preserve">corresponding </w:t>
      </w:r>
      <w:r w:rsidR="00085277" w:rsidRPr="00085277">
        <w:rPr>
          <w:rFonts w:ascii="Times New Roman" w:eastAsia="宋体" w:hAnsi="Times New Roman" w:cs="Times New Roman"/>
        </w:rPr>
        <w:t>urban agriculture mode</w:t>
      </w:r>
      <w:r w:rsidR="00652144">
        <w:rPr>
          <w:rFonts w:ascii="Times New Roman" w:eastAsia="宋体" w:hAnsi="Times New Roman" w:cs="Times New Roman"/>
        </w:rPr>
        <w:t xml:space="preserve">; </w:t>
      </w:r>
      <w:proofErr w:type="spellStart"/>
      <w:r w:rsidR="00737F7A">
        <w:rPr>
          <w:rFonts w:ascii="Times New Roman" w:eastAsia="宋体" w:hAnsi="Times New Roman" w:cs="Times New Roman"/>
        </w:rPr>
        <w:t>f</w:t>
      </w:r>
      <w:r w:rsidR="00737F7A" w:rsidRPr="005711A1">
        <w:rPr>
          <w:rFonts w:ascii="Times New Roman" w:eastAsia="宋体" w:hAnsi="Times New Roman" w:cs="Times New Roman"/>
        </w:rPr>
        <w:t>.u</w:t>
      </w:r>
      <w:proofErr w:type="spellEnd"/>
      <w:r w:rsidR="00737F7A">
        <w:rPr>
          <w:rFonts w:ascii="Times New Roman" w:eastAsia="宋体" w:hAnsi="Times New Roman" w:cs="Times New Roman"/>
        </w:rPr>
        <w:t>.</w:t>
      </w:r>
      <w:r w:rsidR="00652144">
        <w:rPr>
          <w:rFonts w:ascii="Times New Roman" w:eastAsia="宋体" w:hAnsi="Times New Roman" w:cs="Times New Roman"/>
        </w:rPr>
        <w:t xml:space="preserve"> is the cultivation area </w:t>
      </w:r>
      <w:r w:rsidR="00746DB7">
        <w:rPr>
          <w:rFonts w:ascii="Times New Roman" w:eastAsia="宋体" w:hAnsi="Times New Roman" w:cs="Times New Roman"/>
        </w:rPr>
        <w:t xml:space="preserve">(ha) or </w:t>
      </w:r>
      <w:r w:rsidR="00A86CD9">
        <w:rPr>
          <w:rFonts w:ascii="Times New Roman" w:eastAsia="宋体" w:hAnsi="Times New Roman" w:cs="Times New Roman"/>
        </w:rPr>
        <w:t xml:space="preserve">yield </w:t>
      </w:r>
      <w:r w:rsidR="00635AF4">
        <w:rPr>
          <w:rFonts w:ascii="Times New Roman" w:eastAsia="宋体" w:hAnsi="Times New Roman" w:cs="Times New Roman"/>
        </w:rPr>
        <w:t>mass</w:t>
      </w:r>
      <w:r w:rsidR="00A86CD9">
        <w:rPr>
          <w:rFonts w:ascii="Times New Roman" w:eastAsia="宋体" w:hAnsi="Times New Roman" w:cs="Times New Roman"/>
        </w:rPr>
        <w:t xml:space="preserve"> </w:t>
      </w:r>
      <w:r w:rsidR="00652144">
        <w:rPr>
          <w:rFonts w:ascii="Times New Roman" w:eastAsia="宋体" w:hAnsi="Times New Roman" w:cs="Times New Roman"/>
        </w:rPr>
        <w:t>(</w:t>
      </w:r>
      <w:r w:rsidR="002166AD">
        <w:rPr>
          <w:rFonts w:ascii="Times New Roman" w:eastAsia="宋体" w:hAnsi="Times New Roman" w:cs="Times New Roman"/>
        </w:rPr>
        <w:t>kg</w:t>
      </w:r>
      <w:r w:rsidR="00652144">
        <w:rPr>
          <w:rFonts w:ascii="Times New Roman" w:eastAsia="宋体" w:hAnsi="Times New Roman" w:cs="Times New Roman"/>
        </w:rPr>
        <w:t>)</w:t>
      </w:r>
      <w:r w:rsidR="00484B02">
        <w:rPr>
          <w:rFonts w:ascii="Times New Roman" w:eastAsia="宋体" w:hAnsi="Times New Roman" w:cs="Times New Roman"/>
        </w:rPr>
        <w:t xml:space="preserve"> of the </w:t>
      </w:r>
      <w:r w:rsidR="00484B02" w:rsidRPr="002166AD">
        <w:rPr>
          <w:rFonts w:ascii="Times New Roman" w:eastAsia="宋体" w:hAnsi="Times New Roman" w:cs="Times New Roman"/>
          <w:i/>
          <w:iCs/>
        </w:rPr>
        <w:t>j</w:t>
      </w:r>
      <w:r w:rsidR="00484B02">
        <w:rPr>
          <w:rFonts w:ascii="Times New Roman" w:eastAsia="宋体" w:hAnsi="Times New Roman" w:cs="Times New Roman"/>
          <w:i/>
          <w:iCs/>
        </w:rPr>
        <w:t xml:space="preserve"> </w:t>
      </w:r>
      <w:proofErr w:type="spellStart"/>
      <w:r w:rsidR="00484B02">
        <w:rPr>
          <w:rFonts w:ascii="Times New Roman" w:eastAsia="宋体" w:hAnsi="Times New Roman" w:cs="Times New Roman"/>
        </w:rPr>
        <w:t>th</w:t>
      </w:r>
      <w:proofErr w:type="spellEnd"/>
      <w:r w:rsidR="00484B02">
        <w:rPr>
          <w:rFonts w:ascii="Times New Roman" w:eastAsia="宋体" w:hAnsi="Times New Roman" w:cs="Times New Roman"/>
        </w:rPr>
        <w:t xml:space="preserve"> </w:t>
      </w:r>
      <w:r w:rsidR="00484B02" w:rsidRPr="00B3674F">
        <w:rPr>
          <w:rFonts w:ascii="Times New Roman" w:eastAsia="宋体" w:hAnsi="Times New Roman" w:cs="Times New Roman"/>
        </w:rPr>
        <w:t xml:space="preserve">investigated farm </w:t>
      </w:r>
      <w:r w:rsidR="00484B02">
        <w:rPr>
          <w:rFonts w:ascii="Times New Roman" w:eastAsia="宋体" w:hAnsi="Times New Roman" w:cs="Times New Roman"/>
        </w:rPr>
        <w:t xml:space="preserve">belongs to the corresponding </w:t>
      </w:r>
      <w:r w:rsidR="00484B02" w:rsidRPr="00085277">
        <w:rPr>
          <w:rFonts w:ascii="Times New Roman" w:eastAsia="宋体" w:hAnsi="Times New Roman" w:cs="Times New Roman"/>
        </w:rPr>
        <w:t>urban agriculture mode</w:t>
      </w:r>
      <w:r w:rsidR="00DF41DB">
        <w:rPr>
          <w:rFonts w:ascii="Times New Roman" w:eastAsia="宋体" w:hAnsi="Times New Roman" w:cs="Times New Roman"/>
        </w:rPr>
        <w:t>.</w:t>
      </w:r>
    </w:p>
    <w:p w14:paraId="166FEFEE" w14:textId="77777777" w:rsidR="00F468F5" w:rsidRDefault="00F468F5" w:rsidP="00192652">
      <w:pPr>
        <w:spacing w:line="360" w:lineRule="auto"/>
        <w:rPr>
          <w:rFonts w:ascii="Times New Roman" w:eastAsia="宋体" w:hAnsi="Times New Roman" w:cs="Times New Roman"/>
        </w:rPr>
      </w:pPr>
    </w:p>
    <w:p w14:paraId="23E01305" w14:textId="3F7A5CA2" w:rsidR="0020128F" w:rsidRPr="00015073" w:rsidRDefault="0020128F" w:rsidP="003C6C3E">
      <w:pPr>
        <w:pStyle w:val="a9"/>
        <w:spacing w:beforeLines="100" w:before="312" w:line="480" w:lineRule="auto"/>
        <w:ind w:firstLineChars="0" w:firstLine="0"/>
        <w:contextualSpacing/>
        <w:jc w:val="left"/>
        <w:outlineLvl w:val="1"/>
        <w:rPr>
          <w:rFonts w:ascii="Times New Roman" w:hAnsi="Times New Roman"/>
          <w:b/>
          <w:i/>
          <w:sz w:val="24"/>
          <w:szCs w:val="24"/>
          <w:lang w:val="en-GB"/>
        </w:rPr>
      </w:pPr>
      <w:r w:rsidRPr="004D48B9">
        <w:rPr>
          <w:rFonts w:ascii="Times New Roman" w:hAnsi="Times New Roman"/>
          <w:b/>
          <w:sz w:val="24"/>
          <w:szCs w:val="28"/>
        </w:rPr>
        <w:t xml:space="preserve">Appendix </w:t>
      </w:r>
      <w:r w:rsidR="0038315D" w:rsidRPr="004D48B9">
        <w:rPr>
          <w:rFonts w:ascii="Times New Roman" w:hAnsi="Times New Roman"/>
          <w:b/>
          <w:sz w:val="24"/>
          <w:szCs w:val="28"/>
        </w:rPr>
        <w:t>B</w:t>
      </w:r>
      <w:r w:rsidRPr="0027521B">
        <w:rPr>
          <w:rFonts w:ascii="Times New Roman" w:hAnsi="Times New Roman"/>
          <w:b/>
        </w:rPr>
        <w:t xml:space="preserve"> </w:t>
      </w:r>
      <w:r w:rsidR="0038315D" w:rsidRPr="0038315D">
        <w:rPr>
          <w:rFonts w:ascii="Times New Roman" w:hAnsi="Times New Roman"/>
          <w:b/>
          <w:i/>
          <w:sz w:val="24"/>
          <w:szCs w:val="24"/>
          <w:lang w:val="en-GB"/>
        </w:rPr>
        <w:t>Factor selection for the carbon footprint calculation</w:t>
      </w:r>
    </w:p>
    <w:p w14:paraId="5A6017D9" w14:textId="54848A62" w:rsidR="001A3C54" w:rsidRPr="00185001" w:rsidRDefault="00185001" w:rsidP="009B52B6">
      <w:pPr>
        <w:spacing w:line="360" w:lineRule="auto"/>
        <w:rPr>
          <w:rFonts w:ascii="Times New Roman" w:eastAsia="宋体" w:hAnsi="Times New Roman" w:cs="Times New Roman"/>
        </w:rPr>
      </w:pPr>
      <w:r w:rsidRPr="00185001">
        <w:rPr>
          <w:rFonts w:ascii="Times New Roman" w:eastAsia="宋体" w:hAnsi="Times New Roman" w:cs="Times New Roman"/>
        </w:rPr>
        <w:t>The carbon emission coefficients selected should be accurate and practical since they directly influence the carbon footprint results obtained, but they always vary from region to region, even from case to case. China-specific or Beijing-specific parameters were preferred.</w:t>
      </w:r>
    </w:p>
    <w:p w14:paraId="45360A32" w14:textId="168EC146" w:rsidR="009B52B6" w:rsidRPr="00911FCF" w:rsidRDefault="009B52B6" w:rsidP="009B52B6">
      <w:pPr>
        <w:spacing w:line="360" w:lineRule="auto"/>
        <w:rPr>
          <w:rFonts w:ascii="Times New Roman" w:eastAsia="宋体" w:hAnsi="Times New Roman" w:cs="Times New Roman"/>
          <w:b/>
          <w:bCs/>
          <w:i/>
          <w:iCs/>
        </w:rPr>
      </w:pPr>
      <w:r w:rsidRPr="001A3C54">
        <w:rPr>
          <w:rFonts w:ascii="Times New Roman" w:eastAsia="宋体" w:hAnsi="Times New Roman" w:cs="Times New Roman"/>
          <w:b/>
          <w:bCs/>
        </w:rPr>
        <w:t xml:space="preserve">B1 </w:t>
      </w:r>
      <w:r w:rsidR="00662EF3" w:rsidRPr="00911FCF">
        <w:rPr>
          <w:rFonts w:ascii="Times New Roman" w:eastAsia="宋体" w:hAnsi="Times New Roman" w:cs="Times New Roman"/>
          <w:b/>
          <w:bCs/>
          <w:i/>
          <w:iCs/>
        </w:rPr>
        <w:t>Carbon emission factor</w:t>
      </w:r>
      <w:r w:rsidR="005365CC" w:rsidRPr="00911FCF">
        <w:rPr>
          <w:rFonts w:ascii="Times New Roman" w:eastAsia="宋体" w:hAnsi="Times New Roman" w:cs="Times New Roman"/>
          <w:b/>
          <w:bCs/>
          <w:i/>
          <w:iCs/>
        </w:rPr>
        <w:t>s</w:t>
      </w:r>
      <w:r w:rsidR="00662EF3" w:rsidRPr="00911FCF">
        <w:rPr>
          <w:rFonts w:ascii="Times New Roman" w:eastAsia="宋体" w:hAnsi="Times New Roman" w:cs="Times New Roman"/>
          <w:b/>
          <w:bCs/>
          <w:i/>
          <w:iCs/>
        </w:rPr>
        <w:t xml:space="preserve"> of material inputs</w:t>
      </w:r>
    </w:p>
    <w:p w14:paraId="723914D2" w14:textId="0F147606" w:rsidR="00EB590A" w:rsidRDefault="005365CC" w:rsidP="009B52B6">
      <w:pPr>
        <w:spacing w:line="360" w:lineRule="auto"/>
        <w:rPr>
          <w:rFonts w:ascii="Times New Roman" w:eastAsia="宋体" w:hAnsi="Times New Roman" w:cs="Times New Roman"/>
        </w:rPr>
      </w:pPr>
      <w:r w:rsidRPr="005365CC">
        <w:rPr>
          <w:rFonts w:ascii="Times New Roman" w:eastAsia="宋体" w:hAnsi="Times New Roman" w:cs="Times New Roman"/>
        </w:rPr>
        <w:t>The</w:t>
      </w:r>
      <w:r w:rsidR="001A3C54">
        <w:rPr>
          <w:rFonts w:ascii="Times New Roman" w:eastAsia="宋体" w:hAnsi="Times New Roman" w:cs="Times New Roman"/>
        </w:rPr>
        <w:t xml:space="preserve"> carbon </w:t>
      </w:r>
      <w:r w:rsidRPr="005365CC">
        <w:rPr>
          <w:rFonts w:ascii="Times New Roman" w:eastAsia="宋体" w:hAnsi="Times New Roman" w:cs="Times New Roman"/>
        </w:rPr>
        <w:t>emission factor for</w:t>
      </w:r>
      <w:r w:rsidR="001F6157">
        <w:rPr>
          <w:rFonts w:ascii="Times New Roman" w:eastAsia="宋体" w:hAnsi="Times New Roman" w:cs="Times New Roman"/>
        </w:rPr>
        <w:t xml:space="preserve"> </w:t>
      </w:r>
      <w:r w:rsidR="001F6157" w:rsidRPr="001F6157">
        <w:rPr>
          <w:rFonts w:ascii="Times New Roman" w:eastAsia="宋体" w:hAnsi="Times New Roman" w:cs="Times New Roman"/>
        </w:rPr>
        <w:t>nitrogen (N), phosphorus (P) and potassium (K) fertilizers</w:t>
      </w:r>
      <w:r w:rsidR="001F6157">
        <w:rPr>
          <w:rFonts w:ascii="Times New Roman" w:eastAsia="宋体" w:hAnsi="Times New Roman" w:cs="Times New Roman"/>
        </w:rPr>
        <w:t xml:space="preserve"> application was derived from the </w:t>
      </w:r>
      <w:r w:rsidR="00EB590A">
        <w:rPr>
          <w:rFonts w:ascii="Times New Roman" w:eastAsia="宋体" w:hAnsi="Times New Roman" w:cs="Times New Roman"/>
        </w:rPr>
        <w:t xml:space="preserve">study </w:t>
      </w:r>
      <w:r w:rsidR="00FA5AF0" w:rsidRPr="00FA5AF0">
        <w:rPr>
          <w:rFonts w:ascii="Times New Roman" w:eastAsia="宋体" w:hAnsi="Times New Roman" w:cs="Times New Roman"/>
        </w:rPr>
        <w:t>at the national general level</w:t>
      </w:r>
      <w:r w:rsidR="00FA5AF0">
        <w:rPr>
          <w:rFonts w:ascii="Times New Roman" w:eastAsia="宋体" w:hAnsi="Times New Roman" w:cs="Times New Roman"/>
        </w:rPr>
        <w:t>.</w:t>
      </w:r>
      <w:r w:rsidR="00D72D70">
        <w:rPr>
          <w:rFonts w:ascii="Times New Roman" w:eastAsia="宋体" w:hAnsi="Times New Roman" w:cs="Times New Roman"/>
        </w:rPr>
        <w:t xml:space="preserve"> </w:t>
      </w:r>
      <w:r w:rsidR="00D72D70" w:rsidRPr="00D72D70">
        <w:rPr>
          <w:rFonts w:ascii="Times New Roman" w:eastAsia="宋体" w:hAnsi="Times New Roman" w:cs="Times New Roman"/>
        </w:rPr>
        <w:t xml:space="preserve">Zhang et al. (2013) </w:t>
      </w:r>
      <w:r w:rsidR="00584A65" w:rsidRPr="00280914">
        <w:rPr>
          <w:rFonts w:ascii="Times New Roman" w:eastAsia="宋体" w:hAnsi="Times New Roman" w:cs="Times New Roman"/>
        </w:rPr>
        <w:t xml:space="preserve">quantitatively evaluate </w:t>
      </w:r>
      <w:r w:rsidR="00584A65">
        <w:rPr>
          <w:rFonts w:ascii="Times New Roman" w:eastAsia="宋体" w:hAnsi="Times New Roman" w:cs="Times New Roman"/>
        </w:rPr>
        <w:t xml:space="preserve">the carbon </w:t>
      </w:r>
      <w:r w:rsidR="00584A65" w:rsidRPr="00280914">
        <w:rPr>
          <w:rFonts w:ascii="Times New Roman" w:eastAsia="宋体" w:hAnsi="Times New Roman" w:cs="Times New Roman"/>
        </w:rPr>
        <w:t>emission for China’s N</w:t>
      </w:r>
      <w:r w:rsidR="00584A65">
        <w:rPr>
          <w:rFonts w:ascii="Times New Roman" w:eastAsia="宋体" w:hAnsi="Times New Roman" w:cs="Times New Roman"/>
        </w:rPr>
        <w:t xml:space="preserve"> </w:t>
      </w:r>
      <w:r w:rsidR="00584A65" w:rsidRPr="00280914">
        <w:rPr>
          <w:rFonts w:ascii="Times New Roman" w:eastAsia="宋体" w:hAnsi="Times New Roman" w:cs="Times New Roman"/>
        </w:rPr>
        <w:t xml:space="preserve">fertilizer chain through a life cycle analysis </w:t>
      </w:r>
      <w:r w:rsidR="00584A65">
        <w:rPr>
          <w:rFonts w:ascii="Times New Roman" w:eastAsia="宋体" w:hAnsi="Times New Roman" w:cs="Times New Roman"/>
        </w:rPr>
        <w:t xml:space="preserve">including the </w:t>
      </w:r>
      <w:r w:rsidR="00584A65" w:rsidRPr="00280914">
        <w:rPr>
          <w:rFonts w:ascii="Times New Roman" w:eastAsia="宋体" w:hAnsi="Times New Roman" w:cs="Times New Roman"/>
        </w:rPr>
        <w:t>fossil fuel mining</w:t>
      </w:r>
      <w:r w:rsidR="00584A65">
        <w:rPr>
          <w:rFonts w:ascii="Times New Roman" w:eastAsia="宋体" w:hAnsi="Times New Roman" w:cs="Times New Roman"/>
        </w:rPr>
        <w:t xml:space="preserve">, </w:t>
      </w:r>
      <w:r w:rsidR="00584A65" w:rsidRPr="00280914">
        <w:rPr>
          <w:rFonts w:ascii="Times New Roman" w:eastAsia="宋体" w:hAnsi="Times New Roman" w:cs="Times New Roman"/>
        </w:rPr>
        <w:t>ammonia synthesis</w:t>
      </w:r>
      <w:r w:rsidR="00584A65">
        <w:rPr>
          <w:rFonts w:ascii="Times New Roman" w:eastAsia="宋体" w:hAnsi="Times New Roman" w:cs="Times New Roman"/>
        </w:rPr>
        <w:t xml:space="preserve">, </w:t>
      </w:r>
      <w:r w:rsidR="00584A65" w:rsidRPr="00280914">
        <w:rPr>
          <w:rFonts w:ascii="Times New Roman" w:eastAsia="宋体" w:hAnsi="Times New Roman" w:cs="Times New Roman"/>
        </w:rPr>
        <w:t>N fertilizer</w:t>
      </w:r>
      <w:r w:rsidR="00584A65">
        <w:rPr>
          <w:rFonts w:ascii="Times New Roman" w:eastAsia="宋体" w:hAnsi="Times New Roman" w:cs="Times New Roman"/>
        </w:rPr>
        <w:t xml:space="preserve"> manufacture and </w:t>
      </w:r>
      <w:r w:rsidR="00584A65" w:rsidRPr="00280914">
        <w:rPr>
          <w:rFonts w:ascii="Times New Roman" w:eastAsia="宋体" w:hAnsi="Times New Roman" w:cs="Times New Roman"/>
        </w:rPr>
        <w:t>post</w:t>
      </w:r>
      <w:r w:rsidR="00584A65">
        <w:rPr>
          <w:rFonts w:ascii="Times New Roman" w:eastAsia="宋体" w:hAnsi="Times New Roman" w:cs="Times New Roman"/>
        </w:rPr>
        <w:t xml:space="preserve"> </w:t>
      </w:r>
      <w:r w:rsidR="00584A65" w:rsidRPr="00280914">
        <w:rPr>
          <w:rFonts w:ascii="Times New Roman" w:eastAsia="宋体" w:hAnsi="Times New Roman" w:cs="Times New Roman"/>
        </w:rPr>
        <w:t>application</w:t>
      </w:r>
      <w:r w:rsidR="00584A65">
        <w:rPr>
          <w:rFonts w:ascii="Times New Roman" w:eastAsia="宋体" w:hAnsi="Times New Roman" w:cs="Times New Roman"/>
        </w:rPr>
        <w:t xml:space="preserve">. </w:t>
      </w:r>
      <w:r w:rsidR="00C6665C">
        <w:rPr>
          <w:rFonts w:ascii="Times New Roman" w:eastAsia="宋体" w:hAnsi="Times New Roman" w:cs="Times New Roman"/>
        </w:rPr>
        <w:t>The result showed that</w:t>
      </w:r>
      <w:r w:rsidR="00131C2B" w:rsidRPr="00131C2B">
        <w:rPr>
          <w:rFonts w:ascii="Times New Roman" w:eastAsia="宋体" w:hAnsi="Times New Roman" w:cs="Times New Roman"/>
        </w:rPr>
        <w:t xml:space="preserve"> </w:t>
      </w:r>
      <w:r w:rsidR="00131C2B" w:rsidRPr="00D72D70">
        <w:rPr>
          <w:rFonts w:ascii="Times New Roman" w:eastAsia="宋体" w:hAnsi="Times New Roman" w:cs="Times New Roman"/>
        </w:rPr>
        <w:t>the CF of China’s N fertilizer production and application was 13.5 t CO</w:t>
      </w:r>
      <w:r w:rsidR="00131C2B" w:rsidRPr="001D1B1A">
        <w:rPr>
          <w:rFonts w:ascii="Times New Roman" w:eastAsia="宋体" w:hAnsi="Times New Roman" w:cs="Times New Roman"/>
          <w:vertAlign w:val="subscript"/>
        </w:rPr>
        <w:t>2</w:t>
      </w:r>
      <w:r w:rsidR="00131C2B" w:rsidRPr="00D72D70">
        <w:rPr>
          <w:rFonts w:ascii="Times New Roman" w:eastAsia="宋体" w:hAnsi="Times New Roman" w:cs="Times New Roman"/>
        </w:rPr>
        <w:t>-eq/t</w:t>
      </w:r>
      <w:r w:rsidR="00131C2B">
        <w:rPr>
          <w:rFonts w:ascii="Times New Roman" w:eastAsia="宋体" w:hAnsi="Times New Roman" w:cs="Times New Roman"/>
        </w:rPr>
        <w:t>,</w:t>
      </w:r>
      <w:r w:rsidR="00131C2B" w:rsidRPr="00D72D70">
        <w:rPr>
          <w:rFonts w:ascii="Times New Roman" w:eastAsia="宋体" w:hAnsi="Times New Roman" w:cs="Times New Roman"/>
        </w:rPr>
        <w:t xml:space="preserve"> </w:t>
      </w:r>
      <w:r w:rsidR="00131C2B">
        <w:rPr>
          <w:rFonts w:ascii="Times New Roman" w:eastAsia="宋体" w:hAnsi="Times New Roman" w:cs="Times New Roman"/>
        </w:rPr>
        <w:t xml:space="preserve">which had been </w:t>
      </w:r>
      <w:r w:rsidR="00131C2B" w:rsidRPr="00D72D70">
        <w:rPr>
          <w:rFonts w:ascii="Times New Roman" w:eastAsia="宋体" w:hAnsi="Times New Roman" w:cs="Times New Roman"/>
        </w:rPr>
        <w:t>published this factor on PNAS.</w:t>
      </w:r>
      <w:r w:rsidR="00192F64">
        <w:rPr>
          <w:rFonts w:ascii="Times New Roman" w:eastAsia="宋体" w:hAnsi="Times New Roman" w:cs="Times New Roman"/>
        </w:rPr>
        <w:t xml:space="preserve"> Similarly, </w:t>
      </w:r>
      <w:r w:rsidR="00D72D70" w:rsidRPr="00D72D70">
        <w:rPr>
          <w:rFonts w:ascii="Times New Roman" w:eastAsia="宋体" w:hAnsi="Times New Roman" w:cs="Times New Roman"/>
        </w:rPr>
        <w:t>Chen et al. (2015) quantified the carbon emission factors of China’s P and K fertilizers</w:t>
      </w:r>
      <w:r w:rsidR="00B43DA9">
        <w:rPr>
          <w:rFonts w:ascii="Times New Roman" w:eastAsia="宋体" w:hAnsi="Times New Roman" w:cs="Times New Roman"/>
        </w:rPr>
        <w:t>,</w:t>
      </w:r>
      <w:r w:rsidR="00D72D70" w:rsidRPr="00D72D70">
        <w:rPr>
          <w:rFonts w:ascii="Times New Roman" w:eastAsia="宋体" w:hAnsi="Times New Roman" w:cs="Times New Roman"/>
        </w:rPr>
        <w:t xml:space="preserve"> at the national general level</w:t>
      </w:r>
      <w:r w:rsidR="00B43DA9">
        <w:rPr>
          <w:rFonts w:ascii="Times New Roman" w:eastAsia="宋体" w:hAnsi="Times New Roman" w:cs="Times New Roman"/>
        </w:rPr>
        <w:t xml:space="preserve"> as well.</w:t>
      </w:r>
    </w:p>
    <w:p w14:paraId="0147F5E4" w14:textId="01CF66C9" w:rsidR="004D2617" w:rsidRDefault="00395D3B" w:rsidP="008464C0">
      <w:pPr>
        <w:spacing w:line="360" w:lineRule="auto"/>
        <w:rPr>
          <w:rFonts w:ascii="Times New Roman" w:eastAsia="宋体" w:hAnsi="Times New Roman" w:cs="Times New Roman"/>
          <w:szCs w:val="21"/>
        </w:rPr>
      </w:pPr>
      <w:r w:rsidRPr="0066261E">
        <w:rPr>
          <w:rFonts w:ascii="Times" w:hAnsi="Times" w:cs="Times"/>
          <w:szCs w:val="21"/>
        </w:rPr>
        <w:lastRenderedPageBreak/>
        <w:t xml:space="preserve">The carbon emission factor of manure dry matter was based on a </w:t>
      </w:r>
      <w:r w:rsidR="008464C0" w:rsidRPr="0066261E">
        <w:rPr>
          <w:rFonts w:ascii="Times" w:hAnsi="Times" w:cs="Times"/>
          <w:szCs w:val="21"/>
        </w:rPr>
        <w:t xml:space="preserve">CF </w:t>
      </w:r>
      <w:r w:rsidRPr="0066261E">
        <w:rPr>
          <w:rFonts w:ascii="Times" w:hAnsi="Times" w:cs="Times"/>
          <w:szCs w:val="21"/>
        </w:rPr>
        <w:t xml:space="preserve">study of grain production in China </w:t>
      </w:r>
      <w:r w:rsidRPr="0066261E">
        <w:rPr>
          <w:rFonts w:ascii="Times" w:hAnsi="Times" w:cs="Times"/>
          <w:noProof/>
          <w:szCs w:val="21"/>
        </w:rPr>
        <w:t>(</w:t>
      </w:r>
      <w:r w:rsidRPr="0066261E">
        <w:rPr>
          <w:rFonts w:ascii="Times" w:hAnsi="Times" w:cs="Times"/>
          <w:szCs w:val="21"/>
        </w:rPr>
        <w:t>Zhang et al.</w:t>
      </w:r>
      <w:r w:rsidRPr="0066261E">
        <w:rPr>
          <w:rFonts w:ascii="Times" w:hAnsi="Times" w:cs="Times"/>
          <w:noProof/>
          <w:szCs w:val="21"/>
        </w:rPr>
        <w:t xml:space="preserve"> 2017)</w:t>
      </w:r>
      <w:r w:rsidR="005741ED" w:rsidRPr="0066261E">
        <w:rPr>
          <w:rFonts w:ascii="Times" w:hAnsi="Times" w:cs="Times"/>
          <w:noProof/>
          <w:szCs w:val="21"/>
        </w:rPr>
        <w:t>.</w:t>
      </w:r>
      <w:r w:rsidR="00B2462D" w:rsidRPr="0066261E">
        <w:rPr>
          <w:rFonts w:ascii="Times" w:hAnsi="Times" w:cs="Times"/>
          <w:szCs w:val="21"/>
        </w:rPr>
        <w:t xml:space="preserve"> </w:t>
      </w:r>
      <w:r w:rsidR="0070448F" w:rsidRPr="0066261E">
        <w:rPr>
          <w:rFonts w:ascii="Times" w:hAnsi="Times" w:cs="Times"/>
          <w:noProof/>
          <w:szCs w:val="21"/>
        </w:rPr>
        <w:t xml:space="preserve">Based on </w:t>
      </w:r>
      <w:r w:rsidR="00173456">
        <w:rPr>
          <w:rFonts w:ascii="Times" w:hAnsi="Times" w:cs="Times"/>
          <w:noProof/>
          <w:szCs w:val="21"/>
        </w:rPr>
        <w:t xml:space="preserve">the </w:t>
      </w:r>
      <w:r w:rsidR="00173456" w:rsidRPr="00173456">
        <w:rPr>
          <w:rFonts w:ascii="Times" w:hAnsi="Times" w:cs="Times"/>
          <w:noProof/>
          <w:szCs w:val="21"/>
        </w:rPr>
        <w:t>carbon emission for sludge composting and dung composting (fossil carbon emissions from transport, machinery operation, processing and drying and GHG emissions from composting)</w:t>
      </w:r>
      <w:r w:rsidR="00173456">
        <w:rPr>
          <w:rFonts w:ascii="Times" w:hAnsi="Times" w:cs="Times"/>
          <w:noProof/>
          <w:szCs w:val="21"/>
        </w:rPr>
        <w:t xml:space="preserve">, and the </w:t>
      </w:r>
      <w:r w:rsidR="0070448F" w:rsidRPr="0066261E">
        <w:rPr>
          <w:rFonts w:ascii="Times" w:hAnsi="Times" w:cs="Times"/>
          <w:noProof/>
          <w:szCs w:val="21"/>
        </w:rPr>
        <w:t>nitrogen content values of 2.18% and 1.36%, the average carbon emission factor of manure (2% for the total nitrogen content; C:N = 13:1) was estimated to be 0.223 kg ce/kg dry matter</w:t>
      </w:r>
      <w:r w:rsidR="00711FB0" w:rsidRPr="0066261E">
        <w:rPr>
          <w:rFonts w:ascii="Times" w:hAnsi="Times" w:cs="Times"/>
          <w:noProof/>
          <w:szCs w:val="21"/>
        </w:rPr>
        <w:t xml:space="preserve">, </w:t>
      </w:r>
      <w:r w:rsidR="00CB02E4">
        <w:rPr>
          <w:rFonts w:ascii="Times" w:hAnsi="Times" w:cs="Times"/>
          <w:noProof/>
          <w:szCs w:val="21"/>
        </w:rPr>
        <w:t>namely</w:t>
      </w:r>
      <w:r w:rsidR="00C35D0E" w:rsidRPr="0066261E">
        <w:rPr>
          <w:rFonts w:ascii="Times" w:hAnsi="Times" w:cs="Times"/>
          <w:noProof/>
          <w:szCs w:val="21"/>
        </w:rPr>
        <w:t xml:space="preserve"> </w:t>
      </w:r>
      <w:r w:rsidR="001D1B1A" w:rsidRPr="0066261E">
        <w:rPr>
          <w:rFonts w:ascii="Times" w:hAnsi="Times" w:cs="Times"/>
          <w:noProof/>
          <w:szCs w:val="21"/>
        </w:rPr>
        <w:t xml:space="preserve">0.818 </w:t>
      </w:r>
      <w:r w:rsidR="001D1B1A" w:rsidRPr="0066261E">
        <w:rPr>
          <w:rFonts w:ascii="Times New Roman" w:eastAsia="宋体" w:hAnsi="Times New Roman" w:cs="Times New Roman"/>
          <w:szCs w:val="21"/>
        </w:rPr>
        <w:t>CO</w:t>
      </w:r>
      <w:r w:rsidR="001D1B1A" w:rsidRPr="0066261E">
        <w:rPr>
          <w:rFonts w:ascii="Times New Roman" w:eastAsia="宋体" w:hAnsi="Times New Roman" w:cs="Times New Roman"/>
          <w:szCs w:val="21"/>
          <w:vertAlign w:val="subscript"/>
        </w:rPr>
        <w:t>2</w:t>
      </w:r>
      <w:r w:rsidR="001D1B1A" w:rsidRPr="0066261E">
        <w:rPr>
          <w:rFonts w:ascii="Times New Roman" w:eastAsia="宋体" w:hAnsi="Times New Roman" w:cs="Times New Roman"/>
          <w:szCs w:val="21"/>
        </w:rPr>
        <w:t>-eq/kg</w:t>
      </w:r>
      <w:r w:rsidR="0038013C">
        <w:rPr>
          <w:rFonts w:ascii="Times New Roman" w:eastAsia="宋体" w:hAnsi="Times New Roman" w:cs="Times New Roman"/>
          <w:szCs w:val="21"/>
        </w:rPr>
        <w:t>.</w:t>
      </w:r>
      <w:r w:rsidR="00696510">
        <w:rPr>
          <w:rFonts w:ascii="Times New Roman" w:eastAsia="宋体" w:hAnsi="Times New Roman" w:cs="Times New Roman"/>
          <w:szCs w:val="21"/>
        </w:rPr>
        <w:t xml:space="preserve"> </w:t>
      </w:r>
      <w:r w:rsidR="004D2617">
        <w:rPr>
          <w:rFonts w:ascii="Times New Roman" w:eastAsia="宋体" w:hAnsi="Times New Roman" w:cs="Times New Roman"/>
          <w:szCs w:val="21"/>
        </w:rPr>
        <w:t>T</w:t>
      </w:r>
      <w:r w:rsidR="004D2617" w:rsidRPr="000130BC">
        <w:rPr>
          <w:rFonts w:ascii="Times New Roman" w:eastAsia="宋体" w:hAnsi="Times New Roman" w:cs="Times New Roman"/>
          <w:szCs w:val="21"/>
        </w:rPr>
        <w:t xml:space="preserve">he coefficient of fresh manure was obtained from the Lal’s (2004) review </w:t>
      </w:r>
      <w:r w:rsidR="004D2617" w:rsidRPr="00BC2D4D">
        <w:rPr>
          <w:rFonts w:ascii="Times New Roman" w:eastAsia="宋体" w:hAnsi="Times New Roman" w:cs="Times New Roman"/>
          <w:szCs w:val="21"/>
        </w:rPr>
        <w:t>research</w:t>
      </w:r>
      <w:r w:rsidR="004D2617" w:rsidRPr="000130BC">
        <w:rPr>
          <w:rFonts w:ascii="Times New Roman" w:eastAsia="宋体" w:hAnsi="Times New Roman" w:cs="Times New Roman"/>
          <w:szCs w:val="21"/>
        </w:rPr>
        <w:t xml:space="preserve"> on the carbon emission from farm operations</w:t>
      </w:r>
      <w:r w:rsidR="004D2617">
        <w:rPr>
          <w:rFonts w:ascii="Times New Roman" w:eastAsia="宋体" w:hAnsi="Times New Roman" w:cs="Times New Roman"/>
          <w:szCs w:val="21"/>
        </w:rPr>
        <w:t xml:space="preserve"> </w:t>
      </w:r>
      <w:r w:rsidR="004D2617">
        <w:rPr>
          <w:rFonts w:ascii="Times New Roman" w:eastAsia="宋体" w:hAnsi="Times New Roman" w:cs="Times New Roman" w:hint="eastAsia"/>
          <w:szCs w:val="21"/>
        </w:rPr>
        <w:t>as</w:t>
      </w:r>
      <w:r w:rsidR="004D2617">
        <w:rPr>
          <w:rFonts w:ascii="Times New Roman" w:eastAsia="宋体" w:hAnsi="Times New Roman" w:cs="Times New Roman"/>
          <w:szCs w:val="21"/>
        </w:rPr>
        <w:t xml:space="preserve"> </w:t>
      </w:r>
      <w:r w:rsidR="004D2617">
        <w:rPr>
          <w:rFonts w:ascii="Times New Roman" w:eastAsia="宋体" w:hAnsi="Times New Roman" w:cs="Times New Roman" w:hint="eastAsia"/>
          <w:szCs w:val="21"/>
        </w:rPr>
        <w:t>the</w:t>
      </w:r>
      <w:r w:rsidR="004D2617">
        <w:rPr>
          <w:rFonts w:ascii="Times New Roman" w:eastAsia="宋体" w:hAnsi="Times New Roman" w:cs="Times New Roman"/>
          <w:szCs w:val="21"/>
        </w:rPr>
        <w:t xml:space="preserve"> lack of the study in China</w:t>
      </w:r>
      <w:r w:rsidR="004D2617" w:rsidRPr="000130BC">
        <w:rPr>
          <w:rFonts w:ascii="Times New Roman" w:eastAsia="宋体" w:hAnsi="Times New Roman" w:cs="Times New Roman"/>
          <w:szCs w:val="21"/>
        </w:rPr>
        <w:t>.</w:t>
      </w:r>
    </w:p>
    <w:p w14:paraId="55486D65" w14:textId="6B2FB92C" w:rsidR="0070448F" w:rsidRPr="0066261E" w:rsidRDefault="00BC2D4D" w:rsidP="008464C0">
      <w:pPr>
        <w:spacing w:line="360" w:lineRule="auto"/>
        <w:rPr>
          <w:rFonts w:ascii="Times" w:hAnsi="Times" w:cs="Times"/>
          <w:szCs w:val="21"/>
        </w:rPr>
      </w:pPr>
      <w:r w:rsidRPr="00BC2D4D">
        <w:rPr>
          <w:rFonts w:ascii="Times New Roman" w:eastAsia="宋体" w:hAnsi="Times New Roman" w:cs="Times New Roman"/>
          <w:szCs w:val="21"/>
        </w:rPr>
        <w:t xml:space="preserve">Since the lack of CF research about pesticide production in China, the coefficients of pesticide (insecticide and fungicide) used in this work were determined by West and </w:t>
      </w:r>
      <w:proofErr w:type="spellStart"/>
      <w:r w:rsidRPr="00BC2D4D">
        <w:rPr>
          <w:rFonts w:ascii="Times New Roman" w:eastAsia="宋体" w:hAnsi="Times New Roman" w:cs="Times New Roman"/>
          <w:szCs w:val="21"/>
        </w:rPr>
        <w:t>Marland’s</w:t>
      </w:r>
      <w:proofErr w:type="spellEnd"/>
      <w:r w:rsidRPr="00BC2D4D">
        <w:rPr>
          <w:rFonts w:ascii="Times New Roman" w:eastAsia="宋体" w:hAnsi="Times New Roman" w:cs="Times New Roman"/>
          <w:szCs w:val="21"/>
        </w:rPr>
        <w:t xml:space="preserve"> (2002) study in USA, including the production, packaging, transportation and application of the pesticide formulation.</w:t>
      </w:r>
    </w:p>
    <w:p w14:paraId="66C064A1" w14:textId="5EE5F108" w:rsidR="005365CC" w:rsidRDefault="00EE6C58" w:rsidP="009B52B6">
      <w:pPr>
        <w:spacing w:line="360" w:lineRule="auto"/>
        <w:rPr>
          <w:rFonts w:ascii="Times New Roman" w:eastAsia="宋体" w:hAnsi="Times New Roman" w:cs="Times New Roman"/>
        </w:rPr>
      </w:pPr>
      <w:r w:rsidRPr="00EE6C58">
        <w:rPr>
          <w:rFonts w:ascii="Times New Roman" w:eastAsia="宋体" w:hAnsi="Times New Roman" w:cs="Times New Roman"/>
        </w:rPr>
        <w:t>Both greenhouse cover and mulching film used in all cases were plastic films, and the factor was derived from the work of Tian and Zhang (2013) on the agricultural plastic film in China.</w:t>
      </w:r>
      <w:r w:rsidR="005876DB">
        <w:rPr>
          <w:rFonts w:ascii="Times New Roman" w:eastAsia="宋体" w:hAnsi="Times New Roman" w:cs="Times New Roman"/>
        </w:rPr>
        <w:t xml:space="preserve"> The </w:t>
      </w:r>
      <w:r w:rsidR="001574F8">
        <w:rPr>
          <w:rFonts w:ascii="Times New Roman" w:eastAsia="宋体" w:hAnsi="Times New Roman" w:cs="Times New Roman"/>
        </w:rPr>
        <w:t xml:space="preserve">result including the direct and indirect emission </w:t>
      </w:r>
      <w:r w:rsidR="000C3816">
        <w:rPr>
          <w:rFonts w:ascii="Times New Roman" w:eastAsia="宋体" w:hAnsi="Times New Roman" w:cs="Times New Roman"/>
        </w:rPr>
        <w:t xml:space="preserve">during the </w:t>
      </w:r>
      <w:r w:rsidR="000C3816" w:rsidRPr="00EE6C58">
        <w:rPr>
          <w:rFonts w:ascii="Times New Roman" w:eastAsia="宋体" w:hAnsi="Times New Roman" w:cs="Times New Roman"/>
        </w:rPr>
        <w:t>agricultural plastic film</w:t>
      </w:r>
      <w:r w:rsidR="000C3816">
        <w:rPr>
          <w:rFonts w:ascii="Times New Roman" w:eastAsia="宋体" w:hAnsi="Times New Roman" w:cs="Times New Roman"/>
        </w:rPr>
        <w:t xml:space="preserve"> production in China and the carbon emission </w:t>
      </w:r>
      <w:r w:rsidR="002B0624" w:rsidRPr="002B0624">
        <w:rPr>
          <w:rFonts w:ascii="Times New Roman" w:eastAsia="宋体" w:hAnsi="Times New Roman" w:cs="Times New Roman"/>
        </w:rPr>
        <w:t>coefficient</w:t>
      </w:r>
      <w:r w:rsidR="002B0624">
        <w:rPr>
          <w:rFonts w:ascii="Times New Roman" w:eastAsia="宋体" w:hAnsi="Times New Roman" w:cs="Times New Roman"/>
        </w:rPr>
        <w:t xml:space="preserve"> was </w:t>
      </w:r>
      <w:r w:rsidR="002B0C0A">
        <w:rPr>
          <w:rFonts w:ascii="Times New Roman" w:eastAsia="宋体" w:hAnsi="Times New Roman" w:cs="Times New Roman"/>
        </w:rPr>
        <w:t>5.18</w:t>
      </w:r>
      <w:r w:rsidR="002B0C0A" w:rsidRPr="002B0C0A">
        <w:rPr>
          <w:rFonts w:ascii="Times New Roman" w:eastAsia="宋体" w:hAnsi="Times New Roman" w:cs="Times New Roman"/>
        </w:rPr>
        <w:t xml:space="preserve"> kg </w:t>
      </w:r>
      <w:proofErr w:type="spellStart"/>
      <w:r w:rsidR="002B0C0A" w:rsidRPr="002B0C0A">
        <w:rPr>
          <w:rFonts w:ascii="Times New Roman" w:eastAsia="宋体" w:hAnsi="Times New Roman" w:cs="Times New Roman"/>
        </w:rPr>
        <w:t>ce</w:t>
      </w:r>
      <w:proofErr w:type="spellEnd"/>
      <w:r w:rsidR="002B0C0A" w:rsidRPr="002B0C0A">
        <w:rPr>
          <w:rFonts w:ascii="Times New Roman" w:eastAsia="宋体" w:hAnsi="Times New Roman" w:cs="Times New Roman"/>
        </w:rPr>
        <w:t>/kg</w:t>
      </w:r>
      <w:r w:rsidR="002B0C0A">
        <w:rPr>
          <w:rFonts w:ascii="Times New Roman" w:eastAsia="宋体" w:hAnsi="Times New Roman" w:cs="Times New Roman"/>
        </w:rPr>
        <w:t>,</w:t>
      </w:r>
      <w:r w:rsidR="002B0C0A" w:rsidRPr="002B0C0A">
        <w:rPr>
          <w:rFonts w:ascii="Times" w:hAnsi="Times" w:cs="Times"/>
          <w:noProof/>
          <w:szCs w:val="21"/>
        </w:rPr>
        <w:t xml:space="preserve"> </w:t>
      </w:r>
      <w:r w:rsidR="002B0C0A">
        <w:rPr>
          <w:rFonts w:ascii="Times" w:hAnsi="Times" w:cs="Times"/>
          <w:noProof/>
          <w:szCs w:val="21"/>
        </w:rPr>
        <w:t>namely</w:t>
      </w:r>
      <w:r w:rsidR="002B0C0A" w:rsidRPr="0066261E">
        <w:rPr>
          <w:rFonts w:ascii="Times" w:hAnsi="Times" w:cs="Times"/>
          <w:noProof/>
          <w:szCs w:val="21"/>
        </w:rPr>
        <w:t xml:space="preserve"> </w:t>
      </w:r>
      <w:r w:rsidR="00C631AC">
        <w:rPr>
          <w:rFonts w:ascii="Times" w:hAnsi="Times" w:cs="Times"/>
          <w:noProof/>
          <w:szCs w:val="21"/>
        </w:rPr>
        <w:t>18.993</w:t>
      </w:r>
      <w:r w:rsidR="002B0C0A" w:rsidRPr="0066261E">
        <w:rPr>
          <w:rFonts w:ascii="Times" w:hAnsi="Times" w:cs="Times"/>
          <w:noProof/>
          <w:szCs w:val="21"/>
        </w:rPr>
        <w:t xml:space="preserve"> </w:t>
      </w:r>
      <w:r w:rsidR="008F57F7">
        <w:rPr>
          <w:rFonts w:ascii="Times" w:hAnsi="Times" w:cs="Times"/>
          <w:noProof/>
          <w:szCs w:val="21"/>
        </w:rPr>
        <w:t xml:space="preserve">kg </w:t>
      </w:r>
      <w:r w:rsidR="002B0C0A" w:rsidRPr="0066261E">
        <w:rPr>
          <w:rFonts w:ascii="Times New Roman" w:eastAsia="宋体" w:hAnsi="Times New Roman" w:cs="Times New Roman"/>
          <w:szCs w:val="21"/>
        </w:rPr>
        <w:t>CO</w:t>
      </w:r>
      <w:r w:rsidR="002B0C0A" w:rsidRPr="0066261E">
        <w:rPr>
          <w:rFonts w:ascii="Times New Roman" w:eastAsia="宋体" w:hAnsi="Times New Roman" w:cs="Times New Roman"/>
          <w:szCs w:val="21"/>
          <w:vertAlign w:val="subscript"/>
        </w:rPr>
        <w:t>2</w:t>
      </w:r>
      <w:r w:rsidR="002B0C0A" w:rsidRPr="0066261E">
        <w:rPr>
          <w:rFonts w:ascii="Times New Roman" w:eastAsia="宋体" w:hAnsi="Times New Roman" w:cs="Times New Roman"/>
          <w:szCs w:val="21"/>
        </w:rPr>
        <w:t>-eq/kg</w:t>
      </w:r>
      <w:r w:rsidR="00F1648E">
        <w:rPr>
          <w:rFonts w:ascii="Times New Roman" w:eastAsia="宋体" w:hAnsi="Times New Roman" w:cs="Times New Roman"/>
          <w:szCs w:val="21"/>
        </w:rPr>
        <w:t>.</w:t>
      </w:r>
    </w:p>
    <w:p w14:paraId="4A3E6673" w14:textId="77777777" w:rsidR="00EE6C58" w:rsidRPr="00B5691B" w:rsidRDefault="00EE6C58" w:rsidP="009B52B6">
      <w:pPr>
        <w:spacing w:line="360" w:lineRule="auto"/>
        <w:rPr>
          <w:rFonts w:ascii="Times New Roman" w:eastAsia="宋体" w:hAnsi="Times New Roman" w:cs="Times New Roman"/>
        </w:rPr>
      </w:pPr>
    </w:p>
    <w:p w14:paraId="4FA7FE6C" w14:textId="25539617" w:rsidR="00662EF3" w:rsidRDefault="00662EF3" w:rsidP="00662EF3">
      <w:pPr>
        <w:spacing w:line="360" w:lineRule="auto"/>
        <w:rPr>
          <w:rFonts w:ascii="Times New Roman" w:hAnsi="Times New Roman"/>
          <w:b/>
          <w:lang w:val="en-GB"/>
        </w:rPr>
      </w:pPr>
      <w:r>
        <w:rPr>
          <w:rFonts w:ascii="Times New Roman" w:hAnsi="Times New Roman"/>
          <w:b/>
          <w:lang w:val="en-GB"/>
        </w:rPr>
        <w:t xml:space="preserve">B2 </w:t>
      </w:r>
      <w:r w:rsidRPr="00911FCF">
        <w:rPr>
          <w:rFonts w:ascii="Times New Roman" w:hAnsi="Times New Roman"/>
          <w:b/>
          <w:i/>
          <w:iCs/>
          <w:lang w:val="en-GB"/>
        </w:rPr>
        <w:t>Carbon emission factor</w:t>
      </w:r>
      <w:r w:rsidR="005365CC" w:rsidRPr="00911FCF">
        <w:rPr>
          <w:rFonts w:ascii="Times New Roman" w:hAnsi="Times New Roman"/>
          <w:b/>
          <w:i/>
          <w:iCs/>
          <w:lang w:val="en-GB"/>
        </w:rPr>
        <w:t>s</w:t>
      </w:r>
      <w:r w:rsidRPr="00911FCF">
        <w:rPr>
          <w:rFonts w:ascii="Times New Roman" w:hAnsi="Times New Roman"/>
          <w:b/>
          <w:i/>
          <w:iCs/>
          <w:lang w:val="en-GB"/>
        </w:rPr>
        <w:t xml:space="preserve"> of </w:t>
      </w:r>
      <w:r w:rsidR="0024057D" w:rsidRPr="00911FCF">
        <w:rPr>
          <w:rFonts w:ascii="Times New Roman" w:hAnsi="Times New Roman"/>
          <w:b/>
          <w:i/>
          <w:iCs/>
          <w:lang w:val="en-GB"/>
        </w:rPr>
        <w:t xml:space="preserve">energy </w:t>
      </w:r>
      <w:r w:rsidR="005365CC" w:rsidRPr="00911FCF">
        <w:rPr>
          <w:rFonts w:ascii="Times New Roman" w:hAnsi="Times New Roman"/>
          <w:b/>
          <w:i/>
          <w:iCs/>
          <w:lang w:val="en-GB"/>
        </w:rPr>
        <w:t>consumption</w:t>
      </w:r>
    </w:p>
    <w:p w14:paraId="3D1A3B9B" w14:textId="4678A443" w:rsidR="00307B54" w:rsidRDefault="00F8610A" w:rsidP="00650F1E">
      <w:pPr>
        <w:spacing w:line="360" w:lineRule="auto"/>
        <w:rPr>
          <w:rFonts w:ascii="Times New Roman" w:eastAsia="宋体" w:hAnsi="Times New Roman" w:cs="Times New Roman"/>
        </w:rPr>
      </w:pPr>
      <w:r w:rsidRPr="00F8610A">
        <w:rPr>
          <w:rFonts w:ascii="Times New Roman" w:eastAsia="宋体" w:hAnsi="Times New Roman" w:cs="Times New Roman"/>
        </w:rPr>
        <w:t xml:space="preserve">The carbon emission coefficient of electricity was obtained from the Provincial GHG Inventory Guidelines of China (NDRC, 2011), which provide average carbon emission of power supply units in North China Regional Power Grid (including Beijing, Tianjin, Hebei, Shanxi, </w:t>
      </w:r>
      <w:proofErr w:type="spellStart"/>
      <w:r w:rsidRPr="00F8610A">
        <w:rPr>
          <w:rFonts w:ascii="Times New Roman" w:eastAsia="宋体" w:hAnsi="Times New Roman" w:cs="Times New Roman"/>
        </w:rPr>
        <w:t>Shangdong</w:t>
      </w:r>
      <w:proofErr w:type="spellEnd"/>
      <w:r w:rsidRPr="00F8610A">
        <w:rPr>
          <w:rFonts w:ascii="Times New Roman" w:eastAsia="宋体" w:hAnsi="Times New Roman" w:cs="Times New Roman"/>
        </w:rPr>
        <w:t xml:space="preserve"> and west of Inner Mongolia).</w:t>
      </w:r>
      <w:r w:rsidR="00F053CD">
        <w:rPr>
          <w:rFonts w:ascii="Times New Roman" w:eastAsia="宋体" w:hAnsi="Times New Roman" w:cs="Times New Roman"/>
        </w:rPr>
        <w:t xml:space="preserve"> </w:t>
      </w:r>
      <w:r w:rsidRPr="00F8610A">
        <w:rPr>
          <w:rFonts w:ascii="Times New Roman" w:eastAsia="宋体" w:hAnsi="Times New Roman" w:cs="Times New Roman"/>
        </w:rPr>
        <w:t>Carbon emission coefficients of diesel and gasoline were calculated by multiplying the conversion factor to standard coal and the carbon emission coefficient of standard coal</w:t>
      </w:r>
      <w:r w:rsidRPr="00F8610A">
        <w:rPr>
          <w:rFonts w:ascii="Times New Roman" w:eastAsia="宋体" w:hAnsi="Times New Roman" w:cs="Times New Roman" w:hint="eastAsia"/>
        </w:rPr>
        <w:t xml:space="preserve">, which were obtained from </w:t>
      </w:r>
      <w:r w:rsidRPr="00F8610A">
        <w:rPr>
          <w:rFonts w:ascii="Times New Roman" w:eastAsia="宋体" w:hAnsi="Times New Roman" w:cs="Times New Roman"/>
        </w:rPr>
        <w:t>China Energy Statistical Year Book (NBSC, 2017).</w:t>
      </w:r>
      <w:r w:rsidR="004B1416">
        <w:rPr>
          <w:rFonts w:ascii="Times New Roman" w:eastAsia="宋体" w:hAnsi="Times New Roman" w:cs="Times New Roman"/>
        </w:rPr>
        <w:t xml:space="preserve"> The </w:t>
      </w:r>
      <w:r w:rsidR="00CF0CBB" w:rsidRPr="00CF0CBB">
        <w:rPr>
          <w:rFonts w:ascii="Times New Roman" w:eastAsia="宋体" w:hAnsi="Times New Roman" w:cs="Times New Roman"/>
        </w:rPr>
        <w:t>conversion factor to standard coal</w:t>
      </w:r>
      <w:r w:rsidR="00CF0CBB">
        <w:rPr>
          <w:rFonts w:ascii="Times New Roman" w:eastAsia="宋体" w:hAnsi="Times New Roman" w:cs="Times New Roman"/>
        </w:rPr>
        <w:t xml:space="preserve"> of </w:t>
      </w:r>
      <w:r w:rsidR="00301FF6" w:rsidRPr="00301FF6">
        <w:rPr>
          <w:rFonts w:ascii="Times New Roman" w:eastAsia="宋体" w:hAnsi="Times New Roman" w:cs="Times New Roman"/>
        </w:rPr>
        <w:t>diesel and gasoline</w:t>
      </w:r>
      <w:r w:rsidR="00301FF6">
        <w:rPr>
          <w:rFonts w:ascii="Times New Roman" w:eastAsia="宋体" w:hAnsi="Times New Roman" w:cs="Times New Roman"/>
        </w:rPr>
        <w:t xml:space="preserve"> were </w:t>
      </w:r>
      <w:r w:rsidR="004B17A2">
        <w:rPr>
          <w:rFonts w:ascii="Times New Roman" w:eastAsia="宋体" w:hAnsi="Times New Roman" w:cs="Times New Roman"/>
        </w:rPr>
        <w:t xml:space="preserve">1.4571 and </w:t>
      </w:r>
      <w:r w:rsidR="004B17A2">
        <w:rPr>
          <w:rFonts w:ascii="Times New Roman" w:eastAsia="宋体" w:hAnsi="Times New Roman" w:cs="Times New Roman" w:hint="eastAsia"/>
        </w:rPr>
        <w:t>1</w:t>
      </w:r>
      <w:r w:rsidR="004B17A2">
        <w:rPr>
          <w:rFonts w:ascii="Times New Roman" w:eastAsia="宋体" w:hAnsi="Times New Roman" w:cs="Times New Roman"/>
        </w:rPr>
        <w:t>.4714, respectively</w:t>
      </w:r>
      <w:r w:rsidR="00307B54">
        <w:rPr>
          <w:rFonts w:ascii="Times New Roman" w:eastAsia="宋体" w:hAnsi="Times New Roman" w:cs="Times New Roman"/>
        </w:rPr>
        <w:t>, and</w:t>
      </w:r>
      <w:r w:rsidR="004B17A2">
        <w:rPr>
          <w:rFonts w:ascii="Times New Roman" w:eastAsia="宋体" w:hAnsi="Times New Roman" w:cs="Times New Roman"/>
        </w:rPr>
        <w:t xml:space="preserve"> </w:t>
      </w:r>
      <w:r w:rsidR="00307B54" w:rsidRPr="00307B54">
        <w:rPr>
          <w:rFonts w:ascii="Times New Roman" w:eastAsia="宋体" w:hAnsi="Times New Roman" w:cs="Times New Roman"/>
        </w:rPr>
        <w:t xml:space="preserve">the conversion coefficient of </w:t>
      </w:r>
      <w:r w:rsidR="00650F1E">
        <w:rPr>
          <w:rFonts w:ascii="Times New Roman" w:eastAsia="宋体" w:hAnsi="Times New Roman" w:cs="Times New Roman"/>
        </w:rPr>
        <w:t>carbon</w:t>
      </w:r>
      <w:r w:rsidR="00307B54" w:rsidRPr="00307B54">
        <w:rPr>
          <w:rFonts w:ascii="Times New Roman" w:eastAsia="宋体" w:hAnsi="Times New Roman" w:cs="Times New Roman"/>
        </w:rPr>
        <w:t xml:space="preserve"> emissions of standard coal is 2.204 kg</w:t>
      </w:r>
      <w:r w:rsidR="008F57F7" w:rsidRPr="008F57F7">
        <w:rPr>
          <w:rFonts w:ascii="Times New Roman" w:eastAsia="宋体" w:hAnsi="Times New Roman" w:cs="Times New Roman"/>
          <w:szCs w:val="21"/>
        </w:rPr>
        <w:t xml:space="preserve"> </w:t>
      </w:r>
      <w:r w:rsidR="008F57F7" w:rsidRPr="0066261E">
        <w:rPr>
          <w:rFonts w:ascii="Times New Roman" w:eastAsia="宋体" w:hAnsi="Times New Roman" w:cs="Times New Roman"/>
          <w:szCs w:val="21"/>
        </w:rPr>
        <w:t>CO</w:t>
      </w:r>
      <w:r w:rsidR="008F57F7" w:rsidRPr="0066261E">
        <w:rPr>
          <w:rFonts w:ascii="Times New Roman" w:eastAsia="宋体" w:hAnsi="Times New Roman" w:cs="Times New Roman"/>
          <w:szCs w:val="21"/>
          <w:vertAlign w:val="subscript"/>
        </w:rPr>
        <w:t>2</w:t>
      </w:r>
      <w:r w:rsidR="008F57F7" w:rsidRPr="0066261E">
        <w:rPr>
          <w:rFonts w:ascii="Times New Roman" w:eastAsia="宋体" w:hAnsi="Times New Roman" w:cs="Times New Roman"/>
          <w:szCs w:val="21"/>
        </w:rPr>
        <w:t>-eq</w:t>
      </w:r>
      <w:r w:rsidR="008F57F7" w:rsidRPr="00307B54">
        <w:rPr>
          <w:rFonts w:ascii="Times New Roman" w:eastAsia="宋体" w:hAnsi="Times New Roman" w:cs="Times New Roman"/>
        </w:rPr>
        <w:t xml:space="preserve"> </w:t>
      </w:r>
      <w:r w:rsidR="00307B54" w:rsidRPr="00307B54">
        <w:rPr>
          <w:rFonts w:ascii="Times New Roman" w:eastAsia="宋体" w:hAnsi="Times New Roman" w:cs="Times New Roman"/>
        </w:rPr>
        <w:t>/kg.</w:t>
      </w:r>
      <w:r w:rsidR="008F57F7">
        <w:rPr>
          <w:rFonts w:ascii="Times New Roman" w:eastAsia="宋体" w:hAnsi="Times New Roman" w:cs="Times New Roman"/>
        </w:rPr>
        <w:t xml:space="preserve"> </w:t>
      </w:r>
      <w:r w:rsidR="00650F1E">
        <w:rPr>
          <w:rFonts w:ascii="Times New Roman" w:eastAsia="宋体" w:hAnsi="Times New Roman" w:cs="Times New Roman"/>
        </w:rPr>
        <w:t xml:space="preserve">Therefore, the carbon emission </w:t>
      </w:r>
      <w:r w:rsidR="0092121A">
        <w:rPr>
          <w:rFonts w:ascii="Times New Roman" w:eastAsia="宋体" w:hAnsi="Times New Roman" w:cs="Times New Roman"/>
        </w:rPr>
        <w:t xml:space="preserve">factors </w:t>
      </w:r>
      <w:r w:rsidR="0092121A" w:rsidRPr="0092121A">
        <w:rPr>
          <w:rFonts w:ascii="Times New Roman" w:eastAsia="宋体" w:hAnsi="Times New Roman" w:cs="Times New Roman"/>
        </w:rPr>
        <w:t>of diesel and gasoline</w:t>
      </w:r>
      <w:r w:rsidR="0092121A">
        <w:rPr>
          <w:rFonts w:ascii="Times New Roman" w:eastAsia="宋体" w:hAnsi="Times New Roman" w:cs="Times New Roman"/>
        </w:rPr>
        <w:t xml:space="preserve"> were </w:t>
      </w:r>
      <w:r w:rsidR="00650F1E" w:rsidRPr="00650F1E">
        <w:rPr>
          <w:rFonts w:ascii="Times New Roman" w:eastAsia="宋体" w:hAnsi="Times New Roman" w:cs="Times New Roman"/>
        </w:rPr>
        <w:t>3.211</w:t>
      </w:r>
      <w:r w:rsidR="002F0966">
        <w:rPr>
          <w:rFonts w:ascii="Times New Roman" w:eastAsia="宋体" w:hAnsi="Times New Roman" w:cs="Times New Roman"/>
        </w:rPr>
        <w:t xml:space="preserve"> and </w:t>
      </w:r>
      <w:r w:rsidR="00650F1E" w:rsidRPr="00650F1E">
        <w:rPr>
          <w:rFonts w:ascii="Times New Roman" w:eastAsia="宋体" w:hAnsi="Times New Roman" w:cs="Times New Roman"/>
        </w:rPr>
        <w:t>3.243</w:t>
      </w:r>
      <w:r w:rsidR="008F57F7" w:rsidRPr="008F57F7">
        <w:rPr>
          <w:rFonts w:ascii="Times New Roman" w:eastAsia="宋体" w:hAnsi="Times New Roman" w:cs="Times New Roman"/>
          <w:szCs w:val="21"/>
        </w:rPr>
        <w:t xml:space="preserve"> </w:t>
      </w:r>
      <w:r w:rsidR="008F57F7">
        <w:rPr>
          <w:rFonts w:ascii="Times New Roman" w:eastAsia="宋体" w:hAnsi="Times New Roman" w:cs="Times New Roman"/>
          <w:szCs w:val="21"/>
        </w:rPr>
        <w:t xml:space="preserve">kg </w:t>
      </w:r>
      <w:r w:rsidR="008F57F7" w:rsidRPr="0066261E">
        <w:rPr>
          <w:rFonts w:ascii="Times New Roman" w:eastAsia="宋体" w:hAnsi="Times New Roman" w:cs="Times New Roman"/>
          <w:szCs w:val="21"/>
        </w:rPr>
        <w:t>CO</w:t>
      </w:r>
      <w:r w:rsidR="008F57F7" w:rsidRPr="0066261E">
        <w:rPr>
          <w:rFonts w:ascii="Times New Roman" w:eastAsia="宋体" w:hAnsi="Times New Roman" w:cs="Times New Roman"/>
          <w:szCs w:val="21"/>
          <w:vertAlign w:val="subscript"/>
        </w:rPr>
        <w:t>2</w:t>
      </w:r>
      <w:r w:rsidR="008F57F7" w:rsidRPr="0066261E">
        <w:rPr>
          <w:rFonts w:ascii="Times New Roman" w:eastAsia="宋体" w:hAnsi="Times New Roman" w:cs="Times New Roman"/>
          <w:szCs w:val="21"/>
        </w:rPr>
        <w:t>-eq/kg</w:t>
      </w:r>
      <w:r w:rsidR="00F43CC9">
        <w:rPr>
          <w:rFonts w:ascii="Times New Roman" w:eastAsia="宋体" w:hAnsi="Times New Roman" w:cs="Times New Roman"/>
        </w:rPr>
        <w:t>, respectively</w:t>
      </w:r>
      <w:r w:rsidR="008F57F7">
        <w:rPr>
          <w:rFonts w:ascii="Times New Roman" w:eastAsia="宋体" w:hAnsi="Times New Roman" w:cs="Times New Roman"/>
          <w:szCs w:val="21"/>
        </w:rPr>
        <w:t>.</w:t>
      </w:r>
    </w:p>
    <w:p w14:paraId="38729421" w14:textId="77777777" w:rsidR="00D65E74" w:rsidRDefault="00D65E74">
      <w:pPr>
        <w:widowControl/>
        <w:jc w:val="left"/>
        <w:rPr>
          <w:rFonts w:ascii="Times New Roman" w:eastAsia="宋体" w:hAnsi="Times New Roman" w:cs="Times New Roman"/>
          <w:b/>
          <w:sz w:val="24"/>
          <w:szCs w:val="28"/>
        </w:rPr>
      </w:pPr>
      <w:r>
        <w:rPr>
          <w:rFonts w:ascii="Times New Roman" w:hAnsi="Times New Roman"/>
          <w:b/>
          <w:sz w:val="24"/>
          <w:szCs w:val="28"/>
        </w:rPr>
        <w:br w:type="page"/>
      </w:r>
    </w:p>
    <w:p w14:paraId="4C54B518" w14:textId="659FA465" w:rsidR="004D48B9" w:rsidRPr="00F90E1E" w:rsidRDefault="004D48B9" w:rsidP="004D48B9">
      <w:pPr>
        <w:pStyle w:val="a9"/>
        <w:spacing w:beforeLines="100" w:before="312" w:line="480" w:lineRule="auto"/>
        <w:ind w:firstLineChars="0" w:firstLine="0"/>
        <w:contextualSpacing/>
        <w:jc w:val="left"/>
        <w:outlineLvl w:val="1"/>
        <w:rPr>
          <w:rFonts w:ascii="Times New Roman" w:hAnsi="Times New Roman"/>
          <w:b/>
          <w:i/>
          <w:sz w:val="32"/>
          <w:szCs w:val="32"/>
          <w:lang w:val="en-GB"/>
        </w:rPr>
      </w:pPr>
      <w:r w:rsidRPr="00F90E1E">
        <w:rPr>
          <w:rFonts w:ascii="Times New Roman" w:hAnsi="Times New Roman"/>
          <w:b/>
          <w:sz w:val="24"/>
          <w:szCs w:val="28"/>
        </w:rPr>
        <w:lastRenderedPageBreak/>
        <w:t>R</w:t>
      </w:r>
      <w:r w:rsidRPr="00F90E1E">
        <w:rPr>
          <w:rFonts w:ascii="Times New Roman" w:hAnsi="Times New Roman" w:hint="eastAsia"/>
          <w:b/>
          <w:sz w:val="24"/>
          <w:szCs w:val="28"/>
        </w:rPr>
        <w:t>eferences</w:t>
      </w:r>
    </w:p>
    <w:p w14:paraId="7974DFF5" w14:textId="7BF7293F" w:rsidR="00D65E74" w:rsidRDefault="00D65E74" w:rsidP="00D65E74">
      <w:pPr>
        <w:pStyle w:val="EndNoteBibliography"/>
        <w:ind w:left="720" w:hanging="720"/>
        <w:jc w:val="left"/>
        <w:rPr>
          <w:rFonts w:ascii="Times" w:hAnsi="Times" w:cs="Times"/>
          <w:sz w:val="21"/>
          <w:szCs w:val="21"/>
        </w:rPr>
      </w:pPr>
      <w:bookmarkStart w:id="8" w:name="_ENREF_59"/>
      <w:bookmarkStart w:id="9" w:name="_ENREF_10"/>
      <w:r w:rsidRPr="00410A0C">
        <w:rPr>
          <w:rFonts w:ascii="Times" w:hAnsi="Times" w:cs="Times"/>
          <w:sz w:val="21"/>
          <w:szCs w:val="21"/>
        </w:rPr>
        <w:t>Chen, S., Lu, F., Wang, X., 2015. Estimation of greenhouse gases emission factors for China's nitrogen, phosphate, and potash fertilizers (in Chinese). Acta Ecol. Sin. 35, 6371-6383.</w:t>
      </w:r>
      <w:bookmarkEnd w:id="9"/>
    </w:p>
    <w:p w14:paraId="53F65111" w14:textId="7DB6BDAE" w:rsidR="00535E78" w:rsidRDefault="00535E78" w:rsidP="00535E78">
      <w:pPr>
        <w:pStyle w:val="EndNoteBibliography"/>
        <w:ind w:left="720" w:hanging="720"/>
        <w:jc w:val="left"/>
        <w:rPr>
          <w:rFonts w:ascii="Times" w:hAnsi="Times" w:cs="Times"/>
          <w:sz w:val="21"/>
          <w:szCs w:val="21"/>
        </w:rPr>
      </w:pPr>
      <w:bookmarkStart w:id="10" w:name="_ENREF_25"/>
      <w:r w:rsidRPr="00410A0C">
        <w:rPr>
          <w:rFonts w:ascii="Times" w:hAnsi="Times" w:cs="Times"/>
          <w:sz w:val="21"/>
          <w:szCs w:val="21"/>
        </w:rPr>
        <w:t>Lal, R., 2004. Carbon emission from farm operations. Environ. Int. 30, 981-990.</w:t>
      </w:r>
      <w:bookmarkEnd w:id="10"/>
    </w:p>
    <w:p w14:paraId="287BD826" w14:textId="77777777" w:rsidR="00FB4190" w:rsidRPr="00410A0C" w:rsidRDefault="00FB4190" w:rsidP="00FB4190">
      <w:pPr>
        <w:pStyle w:val="EndNoteBibliography"/>
        <w:ind w:left="720" w:hanging="720"/>
        <w:jc w:val="left"/>
        <w:rPr>
          <w:rFonts w:ascii="Times" w:hAnsi="Times" w:cs="Times"/>
          <w:sz w:val="21"/>
          <w:szCs w:val="21"/>
        </w:rPr>
      </w:pPr>
      <w:bookmarkStart w:id="11" w:name="_ENREF_30"/>
      <w:r w:rsidRPr="00410A0C">
        <w:rPr>
          <w:rFonts w:ascii="Times" w:hAnsi="Times" w:cs="Times"/>
          <w:sz w:val="21"/>
          <w:szCs w:val="21"/>
        </w:rPr>
        <w:t>National Bureau of Statistics of China (NBSC), 2017. China Energy Statistical Year Book. National Bureau of Statistics of China, Beijing.</w:t>
      </w:r>
      <w:bookmarkEnd w:id="11"/>
    </w:p>
    <w:p w14:paraId="321FDFAE" w14:textId="77777777" w:rsidR="00FB4190" w:rsidRPr="00410A0C" w:rsidRDefault="00FB4190" w:rsidP="00FB4190">
      <w:pPr>
        <w:pStyle w:val="EndNoteBibliography"/>
        <w:ind w:left="720" w:hanging="720"/>
        <w:jc w:val="left"/>
        <w:rPr>
          <w:rFonts w:ascii="Times" w:hAnsi="Times" w:cs="Times"/>
          <w:sz w:val="21"/>
          <w:szCs w:val="21"/>
        </w:rPr>
      </w:pPr>
      <w:bookmarkStart w:id="12" w:name="_ENREF_31"/>
      <w:r w:rsidRPr="00410A0C">
        <w:rPr>
          <w:rFonts w:ascii="Times" w:hAnsi="Times" w:cs="Times"/>
          <w:sz w:val="21"/>
          <w:szCs w:val="21"/>
        </w:rPr>
        <w:t>National Development and Reform Commission of China (NDRC), 2011. Provincial GHG Inventory Guidelines (in Chinese).</w:t>
      </w:r>
      <w:bookmarkEnd w:id="12"/>
    </w:p>
    <w:p w14:paraId="099FE6D7" w14:textId="77777777" w:rsidR="003C66E3" w:rsidRPr="00410A0C" w:rsidRDefault="003C66E3" w:rsidP="003C66E3">
      <w:pPr>
        <w:pStyle w:val="EndNoteBibliography"/>
        <w:ind w:left="720" w:hanging="720"/>
        <w:jc w:val="left"/>
        <w:rPr>
          <w:rFonts w:ascii="Times" w:hAnsi="Times" w:cs="Times"/>
          <w:sz w:val="21"/>
          <w:szCs w:val="21"/>
        </w:rPr>
      </w:pPr>
      <w:bookmarkStart w:id="13" w:name="_ENREF_46"/>
      <w:r w:rsidRPr="00410A0C">
        <w:rPr>
          <w:rFonts w:ascii="Times" w:hAnsi="Times" w:cs="Times"/>
          <w:sz w:val="21"/>
          <w:szCs w:val="21"/>
        </w:rPr>
        <w:t>Tian, Y., Zhang, J.B., 2013. Regional Differentiation Research on Net Carbon Effect of Agricultural Production in China (in Chinese). J. Nat. Resour. 28, 1298-1309.</w:t>
      </w:r>
      <w:bookmarkEnd w:id="13"/>
    </w:p>
    <w:p w14:paraId="6047BF77" w14:textId="77777777" w:rsidR="00535E78" w:rsidRPr="00410A0C" w:rsidRDefault="00535E78" w:rsidP="00535E78">
      <w:pPr>
        <w:pStyle w:val="EndNoteBibliography"/>
        <w:ind w:left="720" w:hanging="720"/>
        <w:jc w:val="left"/>
        <w:rPr>
          <w:rFonts w:ascii="Times" w:hAnsi="Times" w:cs="Times"/>
          <w:sz w:val="21"/>
          <w:szCs w:val="21"/>
        </w:rPr>
      </w:pPr>
      <w:bookmarkStart w:id="14" w:name="_ENREF_52"/>
      <w:r w:rsidRPr="00410A0C">
        <w:rPr>
          <w:rFonts w:ascii="Times" w:hAnsi="Times" w:cs="Times"/>
          <w:sz w:val="21"/>
          <w:szCs w:val="21"/>
        </w:rPr>
        <w:t>West, T.O., Marland, G., 2002. A synthesis of carbon sequestration, carbon emissions, and net carbon flux in agriculture: comparing tillage practices in the United States. Agriculture, Ecosystems &amp; Environment 91, 217-232.</w:t>
      </w:r>
      <w:bookmarkEnd w:id="14"/>
    </w:p>
    <w:p w14:paraId="6159F0F0" w14:textId="77777777" w:rsidR="00535E78" w:rsidRPr="00410A0C" w:rsidRDefault="00535E78" w:rsidP="00535E78">
      <w:pPr>
        <w:pStyle w:val="EndNoteBibliography"/>
        <w:ind w:left="720" w:hanging="720"/>
        <w:jc w:val="left"/>
        <w:rPr>
          <w:rFonts w:ascii="Times" w:hAnsi="Times" w:cs="Times"/>
          <w:sz w:val="21"/>
          <w:szCs w:val="21"/>
        </w:rPr>
      </w:pPr>
      <w:bookmarkStart w:id="15" w:name="_ENREF_58"/>
      <w:r w:rsidRPr="00410A0C">
        <w:rPr>
          <w:rFonts w:ascii="Times" w:hAnsi="Times" w:cs="Times"/>
          <w:sz w:val="21"/>
          <w:szCs w:val="21"/>
        </w:rPr>
        <w:t>Zhang, D., Shen, J., Zhang, F., Li, Y.e., Zhang, W., 2017. Carbon footprint of grain production in China. Scientific Reports 7, 4126.</w:t>
      </w:r>
      <w:bookmarkEnd w:id="15"/>
    </w:p>
    <w:p w14:paraId="4EFDACF1" w14:textId="60EDFDFA" w:rsidR="00D65E74" w:rsidRPr="00410A0C" w:rsidRDefault="00D65E74" w:rsidP="00D65E74">
      <w:pPr>
        <w:pStyle w:val="EndNoteBibliography"/>
        <w:ind w:left="720" w:hanging="720"/>
        <w:jc w:val="left"/>
        <w:rPr>
          <w:rFonts w:ascii="Times" w:hAnsi="Times" w:cs="Times"/>
          <w:sz w:val="21"/>
          <w:szCs w:val="21"/>
        </w:rPr>
      </w:pPr>
      <w:r w:rsidRPr="00410A0C">
        <w:rPr>
          <w:rFonts w:ascii="Times" w:hAnsi="Times" w:cs="Times"/>
          <w:sz w:val="21"/>
          <w:szCs w:val="21"/>
        </w:rPr>
        <w:t>Zhang, W.F., Dou, Z.X., He, P., Ju, X.T., Powlson, D., Chadwick, D., Norse, D., Lu, Y.L., Zhang, Y., Wu, L., Chen, X.P., Cassman, K.G., Zhang, F.S., 2013. New technologies reduce greenhouse gas emissions from nitrogenous fertilizer in China. Proc. Natl. Acad. Sci. U.S.A. 110, 8375-8380.</w:t>
      </w:r>
      <w:bookmarkEnd w:id="8"/>
    </w:p>
    <w:p w14:paraId="326D9043" w14:textId="74BE872D" w:rsidR="00307B54" w:rsidRPr="004D48B9" w:rsidRDefault="00307B54" w:rsidP="004D48B9">
      <w:pPr>
        <w:spacing w:line="360" w:lineRule="auto"/>
        <w:rPr>
          <w:rFonts w:ascii="Times New Roman" w:eastAsia="宋体" w:hAnsi="Times New Roman" w:cs="Times New Roman"/>
          <w:b/>
          <w:lang w:val="en-GB"/>
        </w:rPr>
      </w:pPr>
    </w:p>
    <w:sectPr w:rsidR="00307B54" w:rsidRPr="004D48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AEF8A" w14:textId="77777777" w:rsidR="00F75148" w:rsidRDefault="00F75148" w:rsidP="00713BC9">
      <w:r>
        <w:separator/>
      </w:r>
    </w:p>
  </w:endnote>
  <w:endnote w:type="continuationSeparator" w:id="0">
    <w:p w14:paraId="72AEEAF2" w14:textId="77777777" w:rsidR="00F75148" w:rsidRDefault="00F75148" w:rsidP="0071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F78C0" w14:textId="77777777" w:rsidR="00F75148" w:rsidRDefault="00F75148" w:rsidP="00713BC9">
      <w:r>
        <w:separator/>
      </w:r>
    </w:p>
  </w:footnote>
  <w:footnote w:type="continuationSeparator" w:id="0">
    <w:p w14:paraId="54403CBB" w14:textId="77777777" w:rsidR="00F75148" w:rsidRDefault="00F75148" w:rsidP="00713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3E31"/>
    <w:multiLevelType w:val="hybridMultilevel"/>
    <w:tmpl w:val="611022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8CD231A"/>
    <w:multiLevelType w:val="hybridMultilevel"/>
    <w:tmpl w:val="B3623FE6"/>
    <w:lvl w:ilvl="0" w:tplc="3BA80FD4">
      <w:start w:val="1"/>
      <w:numFmt w:val="decimal"/>
      <w:lvlText w:val="(%1)"/>
      <w:lvlJc w:val="left"/>
      <w:pPr>
        <w:ind w:left="360" w:hanging="360"/>
      </w:pPr>
      <w:rPr>
        <w:rFonts w:eastAsiaTheme="minorEastAsia"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CAF4D6A"/>
    <w:multiLevelType w:val="hybridMultilevel"/>
    <w:tmpl w:val="B3623FE6"/>
    <w:lvl w:ilvl="0" w:tplc="3BA80FD4">
      <w:start w:val="1"/>
      <w:numFmt w:val="decimal"/>
      <w:lvlText w:val="(%1)"/>
      <w:lvlJc w:val="left"/>
      <w:pPr>
        <w:ind w:left="360" w:hanging="360"/>
      </w:pPr>
      <w:rPr>
        <w:rFonts w:eastAsiaTheme="minorEastAsia"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C4"/>
    <w:rsid w:val="000130BC"/>
    <w:rsid w:val="00033292"/>
    <w:rsid w:val="00035C34"/>
    <w:rsid w:val="00085277"/>
    <w:rsid w:val="00091658"/>
    <w:rsid w:val="00091739"/>
    <w:rsid w:val="000C3816"/>
    <w:rsid w:val="0012529B"/>
    <w:rsid w:val="00131C2B"/>
    <w:rsid w:val="00144F65"/>
    <w:rsid w:val="001574F8"/>
    <w:rsid w:val="00173456"/>
    <w:rsid w:val="00185001"/>
    <w:rsid w:val="00192652"/>
    <w:rsid w:val="00192F64"/>
    <w:rsid w:val="001A3C54"/>
    <w:rsid w:val="001C7D16"/>
    <w:rsid w:val="001D1B1A"/>
    <w:rsid w:val="001D1DEE"/>
    <w:rsid w:val="001F6157"/>
    <w:rsid w:val="00200913"/>
    <w:rsid w:val="0020128F"/>
    <w:rsid w:val="002166AD"/>
    <w:rsid w:val="00231EF7"/>
    <w:rsid w:val="0024057D"/>
    <w:rsid w:val="00280914"/>
    <w:rsid w:val="002B0624"/>
    <w:rsid w:val="002B0C0A"/>
    <w:rsid w:val="002D3017"/>
    <w:rsid w:val="002D3920"/>
    <w:rsid w:val="002F0413"/>
    <w:rsid w:val="002F0966"/>
    <w:rsid w:val="00301FF6"/>
    <w:rsid w:val="00307B54"/>
    <w:rsid w:val="00341845"/>
    <w:rsid w:val="00345A1D"/>
    <w:rsid w:val="00363EAB"/>
    <w:rsid w:val="0038013C"/>
    <w:rsid w:val="0038315D"/>
    <w:rsid w:val="00395D3B"/>
    <w:rsid w:val="003A3FB8"/>
    <w:rsid w:val="003C66E3"/>
    <w:rsid w:val="003C6C3E"/>
    <w:rsid w:val="003C7B22"/>
    <w:rsid w:val="004177A9"/>
    <w:rsid w:val="00425E87"/>
    <w:rsid w:val="00484B02"/>
    <w:rsid w:val="004B1416"/>
    <w:rsid w:val="004B17A2"/>
    <w:rsid w:val="004D2617"/>
    <w:rsid w:val="004D48B9"/>
    <w:rsid w:val="00535E78"/>
    <w:rsid w:val="005365CC"/>
    <w:rsid w:val="005711A1"/>
    <w:rsid w:val="005741ED"/>
    <w:rsid w:val="00584A65"/>
    <w:rsid w:val="005876DB"/>
    <w:rsid w:val="00611ED9"/>
    <w:rsid w:val="00635AF4"/>
    <w:rsid w:val="00647CB5"/>
    <w:rsid w:val="00650F1E"/>
    <w:rsid w:val="00652144"/>
    <w:rsid w:val="0065480D"/>
    <w:rsid w:val="0066261E"/>
    <w:rsid w:val="00662EF3"/>
    <w:rsid w:val="00667F8A"/>
    <w:rsid w:val="00693623"/>
    <w:rsid w:val="00696510"/>
    <w:rsid w:val="006C2AA3"/>
    <w:rsid w:val="006D1521"/>
    <w:rsid w:val="0070448F"/>
    <w:rsid w:val="00711FB0"/>
    <w:rsid w:val="00713BC9"/>
    <w:rsid w:val="00735B0B"/>
    <w:rsid w:val="00737F7A"/>
    <w:rsid w:val="00746DB7"/>
    <w:rsid w:val="007A6747"/>
    <w:rsid w:val="007B38DA"/>
    <w:rsid w:val="008345A5"/>
    <w:rsid w:val="008464C0"/>
    <w:rsid w:val="008750E8"/>
    <w:rsid w:val="008C5A03"/>
    <w:rsid w:val="008E2815"/>
    <w:rsid w:val="008F57F7"/>
    <w:rsid w:val="008F7B6E"/>
    <w:rsid w:val="00911FCF"/>
    <w:rsid w:val="0092121A"/>
    <w:rsid w:val="0094075F"/>
    <w:rsid w:val="00955540"/>
    <w:rsid w:val="0099398F"/>
    <w:rsid w:val="00995528"/>
    <w:rsid w:val="009B52B6"/>
    <w:rsid w:val="009B68E0"/>
    <w:rsid w:val="009E0AF5"/>
    <w:rsid w:val="00A1648E"/>
    <w:rsid w:val="00A635F2"/>
    <w:rsid w:val="00A73B5A"/>
    <w:rsid w:val="00A85C14"/>
    <w:rsid w:val="00A86CD9"/>
    <w:rsid w:val="00AF6781"/>
    <w:rsid w:val="00B2462D"/>
    <w:rsid w:val="00B250A0"/>
    <w:rsid w:val="00B261A7"/>
    <w:rsid w:val="00B3136A"/>
    <w:rsid w:val="00B3674F"/>
    <w:rsid w:val="00B43DA9"/>
    <w:rsid w:val="00B5691B"/>
    <w:rsid w:val="00B56B8C"/>
    <w:rsid w:val="00B66DC0"/>
    <w:rsid w:val="00BC2D4D"/>
    <w:rsid w:val="00C35D0E"/>
    <w:rsid w:val="00C56E69"/>
    <w:rsid w:val="00C57560"/>
    <w:rsid w:val="00C631AC"/>
    <w:rsid w:val="00C6665C"/>
    <w:rsid w:val="00CB02E4"/>
    <w:rsid w:val="00CB7AB7"/>
    <w:rsid w:val="00CD234D"/>
    <w:rsid w:val="00CF0CBB"/>
    <w:rsid w:val="00D20889"/>
    <w:rsid w:val="00D65E74"/>
    <w:rsid w:val="00D72D70"/>
    <w:rsid w:val="00D72DBB"/>
    <w:rsid w:val="00DA3F55"/>
    <w:rsid w:val="00DD620B"/>
    <w:rsid w:val="00DD7FF4"/>
    <w:rsid w:val="00DF41DB"/>
    <w:rsid w:val="00E272C4"/>
    <w:rsid w:val="00E36CCD"/>
    <w:rsid w:val="00E66B2D"/>
    <w:rsid w:val="00E82952"/>
    <w:rsid w:val="00E937A2"/>
    <w:rsid w:val="00EB590A"/>
    <w:rsid w:val="00EC29F8"/>
    <w:rsid w:val="00EE2CAF"/>
    <w:rsid w:val="00EE6C58"/>
    <w:rsid w:val="00F053CD"/>
    <w:rsid w:val="00F11389"/>
    <w:rsid w:val="00F1648E"/>
    <w:rsid w:val="00F30AB8"/>
    <w:rsid w:val="00F43CC9"/>
    <w:rsid w:val="00F447FA"/>
    <w:rsid w:val="00F468F5"/>
    <w:rsid w:val="00F51BEB"/>
    <w:rsid w:val="00F67405"/>
    <w:rsid w:val="00F75148"/>
    <w:rsid w:val="00F83F9C"/>
    <w:rsid w:val="00F8610A"/>
    <w:rsid w:val="00F90E1E"/>
    <w:rsid w:val="00FA5AF0"/>
    <w:rsid w:val="00FB4190"/>
    <w:rsid w:val="00FD4E41"/>
    <w:rsid w:val="00FF147E"/>
    <w:rsid w:val="00FF2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633F"/>
  <w15:chartTrackingRefBased/>
  <w15:docId w15:val="{CDC3872C-B93A-46A6-8C28-E460A630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B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3BC9"/>
    <w:rPr>
      <w:sz w:val="18"/>
      <w:szCs w:val="18"/>
    </w:rPr>
  </w:style>
  <w:style w:type="paragraph" w:styleId="a5">
    <w:name w:val="footer"/>
    <w:basedOn w:val="a"/>
    <w:link w:val="a6"/>
    <w:uiPriority w:val="99"/>
    <w:unhideWhenUsed/>
    <w:rsid w:val="00713BC9"/>
    <w:pPr>
      <w:tabs>
        <w:tab w:val="center" w:pos="4153"/>
        <w:tab w:val="right" w:pos="8306"/>
      </w:tabs>
      <w:snapToGrid w:val="0"/>
      <w:jc w:val="left"/>
    </w:pPr>
    <w:rPr>
      <w:sz w:val="18"/>
      <w:szCs w:val="18"/>
    </w:rPr>
  </w:style>
  <w:style w:type="character" w:customStyle="1" w:styleId="a6">
    <w:name w:val="页脚 字符"/>
    <w:basedOn w:val="a0"/>
    <w:link w:val="a5"/>
    <w:uiPriority w:val="99"/>
    <w:rsid w:val="00713BC9"/>
    <w:rPr>
      <w:sz w:val="18"/>
      <w:szCs w:val="18"/>
    </w:rPr>
  </w:style>
  <w:style w:type="paragraph" w:styleId="a7">
    <w:name w:val="Balloon Text"/>
    <w:basedOn w:val="a"/>
    <w:link w:val="a8"/>
    <w:uiPriority w:val="99"/>
    <w:semiHidden/>
    <w:unhideWhenUsed/>
    <w:rsid w:val="00713BC9"/>
    <w:rPr>
      <w:sz w:val="18"/>
      <w:szCs w:val="18"/>
    </w:rPr>
  </w:style>
  <w:style w:type="character" w:customStyle="1" w:styleId="a8">
    <w:name w:val="批注框文本 字符"/>
    <w:basedOn w:val="a0"/>
    <w:link w:val="a7"/>
    <w:uiPriority w:val="99"/>
    <w:semiHidden/>
    <w:rsid w:val="00713BC9"/>
    <w:rPr>
      <w:sz w:val="18"/>
      <w:szCs w:val="18"/>
    </w:rPr>
  </w:style>
  <w:style w:type="paragraph" w:styleId="a9">
    <w:name w:val="List Paragraph"/>
    <w:basedOn w:val="a"/>
    <w:link w:val="aa"/>
    <w:uiPriority w:val="99"/>
    <w:qFormat/>
    <w:rsid w:val="0020128F"/>
    <w:pPr>
      <w:ind w:firstLineChars="200" w:firstLine="420"/>
    </w:pPr>
    <w:rPr>
      <w:rFonts w:ascii="Calibri" w:eastAsia="宋体" w:hAnsi="Calibri" w:cs="Times New Roman"/>
    </w:rPr>
  </w:style>
  <w:style w:type="character" w:customStyle="1" w:styleId="aa">
    <w:name w:val="列表段落 字符"/>
    <w:link w:val="a9"/>
    <w:uiPriority w:val="99"/>
    <w:rsid w:val="0020128F"/>
    <w:rPr>
      <w:rFonts w:ascii="Calibri" w:eastAsia="宋体" w:hAnsi="Calibri" w:cs="Times New Roman"/>
    </w:rPr>
  </w:style>
  <w:style w:type="character" w:styleId="ab">
    <w:name w:val="Placeholder Text"/>
    <w:basedOn w:val="a0"/>
    <w:uiPriority w:val="99"/>
    <w:semiHidden/>
    <w:rsid w:val="002D3920"/>
    <w:rPr>
      <w:color w:val="808080"/>
    </w:rPr>
  </w:style>
  <w:style w:type="paragraph" w:customStyle="1" w:styleId="EndNoteBibliography">
    <w:name w:val="EndNote Bibliography"/>
    <w:basedOn w:val="a"/>
    <w:link w:val="EndNoteBibliographyChar"/>
    <w:rsid w:val="00D65E74"/>
    <w:rPr>
      <w:rFonts w:ascii="Calibri" w:hAnsi="Calibri" w:cs="Calibri"/>
      <w:noProof/>
      <w:sz w:val="20"/>
    </w:rPr>
  </w:style>
  <w:style w:type="character" w:customStyle="1" w:styleId="EndNoteBibliographyChar">
    <w:name w:val="EndNote Bibliography Char"/>
    <w:basedOn w:val="a0"/>
    <w:link w:val="EndNoteBibliography"/>
    <w:rsid w:val="00D65E74"/>
    <w:rPr>
      <w:rFonts w:ascii="Calibri" w:hAnsi="Calibri" w:cs="Calibri"/>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21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Yingjie</dc:creator>
  <cp:keywords/>
  <dc:description/>
  <cp:lastModifiedBy>Hu Yingjie</cp:lastModifiedBy>
  <cp:revision>162</cp:revision>
  <dcterms:created xsi:type="dcterms:W3CDTF">2021-04-22T07:40:00Z</dcterms:created>
  <dcterms:modified xsi:type="dcterms:W3CDTF">2021-04-23T01:11:00Z</dcterms:modified>
</cp:coreProperties>
</file>