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Supplemental Table 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Nutrient levels derived from 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uaranteed analysis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(mean±SD) of baseline extruded kibble diets in high- (HR), mid- (MR), and low-responders (LR), as well as the intervention diet.</w:t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55.002114164905"/>
        <w:gridCol w:w="1750.8329809725158"/>
        <w:gridCol w:w="1750.8329809725158"/>
        <w:gridCol w:w="1750.8329809725158"/>
        <w:gridCol w:w="1750.8329809725158"/>
        <w:gridCol w:w="1750.8329809725158"/>
        <w:gridCol w:w="1750.8329809725158"/>
        <w:tblGridChange w:id="0">
          <w:tblGrid>
            <w:gridCol w:w="2455.002114164905"/>
            <w:gridCol w:w="1750.8329809725158"/>
            <w:gridCol w:w="1750.8329809725158"/>
            <w:gridCol w:w="1750.8329809725158"/>
            <w:gridCol w:w="1750.8329809725158"/>
            <w:gridCol w:w="1750.8329809725158"/>
            <w:gridCol w:w="1750.832980972515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Nutrient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High-</w:t>
              <w:br w:type="textWrapping"/>
              <w:t xml:space="preserve">responder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(n=5)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Mid-</w:t>
              <w:br w:type="textWrapping"/>
              <w:t xml:space="preserve">responder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(n=6)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Low-</w:t>
              <w:br w:type="textWrapping"/>
              <w:t xml:space="preserve">responder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(n=4)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P-value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Intervention diet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(n=4)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P-values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Calorie density, </w:t>
              <w:br w:type="textWrapping"/>
              <w:t xml:space="preserve">kcal ME/kg DM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4,211±186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4,241±374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4,098±177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4,990±357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0.001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Moisture, </w:t>
              <w:br w:type="textWrapping"/>
              <w:t xml:space="preserve">max % as fed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10.4±0.9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10.7±1.0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10.0±0.0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73.8±3.0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&lt;0.001</w:t>
            </w:r>
          </w:p>
        </w:tc>
      </w:tr>
      <w:tr>
        <w:trPr>
          <w:trHeight w:val="42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%DM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Protein,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34.2±6.3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32.2±4.1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25.2±2.7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35.7±2.4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0.098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Fat,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18.4±2.0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17.0±5.1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15.7±2.6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0.342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20.3±4.1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0.229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Crude fiber, 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4.5±0.8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3.7±1.0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6.2±2.3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4.9±2.1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0.615</w:t>
            </w:r>
          </w:p>
        </w:tc>
      </w:tr>
      <w:tr>
        <w:trPr>
          <w:trHeight w:val="42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g/1000 kcal diet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Protein,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80.9±11.9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75.9±8.8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62.0±8.3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71.8±7.3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Fat,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43.7±3.8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39.4±9.6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38.2±4.9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0.284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40.5±5.7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0.736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Crude fiber, 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10.8±2.0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8.6±2.5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15.1±5.2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9.7±4.3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0.342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DM: dry matter, ME: metabolizable energy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Kruskal-Wallis test comparing HR, MR, and LR. For protein (%DM), pairwise Wilcoxon rank sum test with FDR adjustment shows no significant difference among groups. For protein (g/1000kcal), pairwise Wilcoxon rank sum test with FDR adjustment shows HR and MR significantly higher than LR.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Mean±SD of the four intervention diet recipes (Beef, Chicken, Pork, Turkey).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Wilcoxon rank sum test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comparing baseline diets with the four intervention diet recipes.</w:t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