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hint="eastAsia"/>
          <w:i w:val="0"/>
          <w:iCs w:val="0"/>
          <w:color w:val="000000"/>
          <w:szCs w:val="21"/>
        </w:rPr>
      </w:pPr>
      <w:r>
        <w:rPr>
          <w:rFonts w:ascii="Times New Roman" w:hAnsi="Times New Roman" w:eastAsia="宋体" w:cs="Times New Roman"/>
          <w:sz w:val="20"/>
        </w:rPr>
        <w:fldChar w:fldCharType="begin"/>
      </w:r>
      <w:r>
        <w:rPr>
          <w:rFonts w:ascii="Times New Roman" w:hAnsi="Times New Roman" w:eastAsia="宋体" w:cs="Times New Roman"/>
        </w:rPr>
        <w:instrText xml:space="preserve"> ADDIN EN.REFLIST </w:instrText>
      </w:r>
      <w:r>
        <w:rPr>
          <w:rFonts w:ascii="Times New Roman" w:hAnsi="Times New Roman" w:eastAsia="宋体" w:cs="Times New Roman"/>
          <w:sz w:val="20"/>
        </w:rPr>
        <w:fldChar w:fldCharType="end"/>
      </w:r>
    </w:p>
    <w:p>
      <w:pPr>
        <w:jc w:val="left"/>
        <w:rPr>
          <w:rStyle w:val="8"/>
          <w:rFonts w:ascii="Times New Roman" w:hAnsi="Times New Roman" w:cs="Times New Roman"/>
          <w:b/>
          <w:bCs/>
          <w:i w:val="0"/>
          <w:iCs w:val="0"/>
          <w:sz w:val="24"/>
          <w:szCs w:val="28"/>
        </w:rPr>
      </w:pPr>
      <w:r>
        <w:rPr>
          <w:rStyle w:val="8"/>
          <w:rFonts w:ascii="Times New Roman" w:hAnsi="Times New Roman" w:cs="Times New Roman"/>
          <w:b/>
          <w:bCs/>
          <w:i w:val="0"/>
          <w:iCs w:val="0"/>
          <w:sz w:val="24"/>
          <w:szCs w:val="28"/>
        </w:rPr>
        <w:t xml:space="preserve">Method of molecular docking </w:t>
      </w:r>
    </w:p>
    <w:p>
      <w:pPr>
        <w:rPr>
          <w:rFonts w:ascii="Times New Roman" w:hAnsi="Times New Roman" w:eastAsia="宋体" w:cs="Times New Roman"/>
        </w:rPr>
      </w:pPr>
      <w:r>
        <w:rPr>
          <w:rFonts w:ascii="Times New Roman" w:hAnsi="Times New Roman" w:eastAsia="宋体" w:cs="Times New Roman"/>
          <w:b/>
          <w:bCs/>
          <w:szCs w:val="21"/>
        </w:rPr>
        <w:t>Molecular structure’s preparation</w:t>
      </w:r>
    </w:p>
    <w:p>
      <w:pPr>
        <w:jc w:val="left"/>
        <w:rPr>
          <w:rFonts w:hint="eastAsia" w:ascii="Times New Roman" w:hAnsi="Times New Roman" w:cs="Times New Roman"/>
        </w:rPr>
      </w:pPr>
      <w:r>
        <w:rPr>
          <w:rFonts w:hint="eastAsia" w:ascii="Times New Roman" w:hAnsi="Times New Roman" w:cs="Times New Roman"/>
        </w:rPr>
        <w:t>We obtained and downed the SDF file of the molecule from PubChem database. Then, we used the Chem 3D software to optimize and save it</w:t>
      </w:r>
      <w:r>
        <w:rPr>
          <w:rFonts w:hint="eastAsia" w:ascii="Times New Roman" w:hAnsi="Times New Roman" w:cs="Times New Roman"/>
        </w:rPr>
        <w:fldChar w:fldCharType="begin"/>
      </w:r>
      <w:r>
        <w:rPr>
          <w:rFonts w:hint="eastAsia" w:ascii="Times New Roman" w:hAnsi="Times New Roman" w:cs="Times New Roman"/>
        </w:rPr>
        <w:instrText xml:space="preserve"> ADDIN ZOTERO_ITEM CSL_CITATION {"citationID":"WdKz0XIN","properties":{"formattedCitation":"(Xue-Dong, Gao &amp; Zhang, 2017)","plainCitation":"(Xue-Dong, Gao &amp; Zhang, 2017)","noteIndex":0},"citationItems":[{"id":443,"uris":["http://zotero.org/users/local/3Lk3vp8R/items/HYNJSNSA"],"uri":["http://zotero.org/users/local/3Lk3vp8R/items/HYNJSNSA"],"itemData":{"id":443,"type":"article-journal","container-title":"Heilongjiang Textile","issue":"01","page":"4-6","title":"The Application of Chemdraw Software in Chemistry of Dyestuffs Teaching","author":[{"family":"Xue-Dong","given":"W. U."},{"family":"Gao","given":"S. Z."},{"family":"Zhang","given":"F."}],"issued":{"date-parts":[["2017"]]}}}],"schema":"https://github.com/citation-style-language/schema/raw/master/csl-citation.json"} </w:instrText>
      </w:r>
      <w:r>
        <w:rPr>
          <w:rFonts w:hint="eastAsia" w:ascii="Times New Roman" w:hAnsi="Times New Roman" w:cs="Times New Roman"/>
        </w:rPr>
        <w:fldChar w:fldCharType="separate"/>
      </w:r>
      <w:r>
        <w:rPr>
          <w:rFonts w:hint="eastAsia" w:ascii="Times New Roman" w:hAnsi="Times New Roman" w:cs="Times New Roman"/>
        </w:rPr>
        <w:t>(Xue-Dong, Gao &amp; Zhang, 2017)</w:t>
      </w:r>
      <w:r>
        <w:rPr>
          <w:rFonts w:hint="eastAsia" w:ascii="Times New Roman" w:hAnsi="Times New Roman" w:cs="Times New Roman"/>
        </w:rPr>
        <w:fldChar w:fldCharType="end"/>
      </w:r>
      <w:r>
        <w:rPr>
          <w:rFonts w:hint="eastAsia" w:ascii="Times New Roman" w:hAnsi="Times New Roman" w:cs="Times New Roman"/>
        </w:rPr>
        <w:t>. Subsequently, the structure was imported into Schrodinger to establish the database. Finally, it was stored as the ligand after hydrogenating, structure optimizing, energy minimizing.</w:t>
      </w:r>
    </w:p>
    <w:p>
      <w:pPr>
        <w:jc w:val="left"/>
        <w:rPr>
          <w:rFonts w:ascii="Times New Roman" w:hAnsi="Times New Roman" w:eastAsia="宋体" w:cs="Times New Roman"/>
          <w:b/>
          <w:bCs/>
          <w:szCs w:val="21"/>
        </w:rPr>
      </w:pPr>
      <w:r>
        <w:rPr>
          <w:rFonts w:ascii="Times New Roman" w:hAnsi="Times New Roman" w:eastAsia="宋体" w:cs="Times New Roman"/>
          <w:b/>
          <w:bCs/>
          <w:szCs w:val="21"/>
        </w:rPr>
        <w:t>Protein preparation</w:t>
      </w:r>
    </w:p>
    <w:p>
      <w:pPr>
        <w:jc w:val="left"/>
        <w:rPr>
          <w:rFonts w:hint="eastAsia" w:ascii="Times New Roman" w:hAnsi="Times New Roman" w:cs="Times New Roman"/>
        </w:rPr>
      </w:pPr>
      <w:r>
        <w:rPr>
          <w:rFonts w:hint="eastAsia" w:ascii="Times New Roman" w:hAnsi="Times New Roman" w:cs="Times New Roman"/>
        </w:rPr>
        <w:t xml:space="preserve">The AKT1 of the protein crystal structure (PDB ID: 4GV1, Resolution: 1.49 Å) was downloaded from the protein database (https://www.rcsb.org/structure/4P1U). </w:t>
      </w:r>
      <w:bookmarkStart w:id="0" w:name="_GoBack"/>
      <w:bookmarkEnd w:id="0"/>
      <w:r>
        <w:rPr>
          <w:rFonts w:hint="eastAsia" w:ascii="Times New Roman" w:hAnsi="Times New Roman" w:cs="Times New Roman"/>
        </w:rPr>
        <w:t>Then it was processed on the Maestro11.9 platform using Schrodinger’s The Protein Preparation Wizard including removing crystal water, adding missing hydrogen atoms, repairing missing peptides, minimizing the protein energy and optimizing the geometric structure</w:t>
      </w:r>
      <w:r>
        <w:rPr>
          <w:rFonts w:hint="eastAsia" w:ascii="Times New Roman" w:hAnsi="Times New Roman" w:cs="Times New Roman"/>
        </w:rPr>
        <w:fldChar w:fldCharType="begin"/>
      </w:r>
      <w:r>
        <w:rPr>
          <w:rFonts w:hint="eastAsia" w:ascii="Times New Roman" w:hAnsi="Times New Roman" w:cs="Times New Roman"/>
        </w:rPr>
        <w:instrText xml:space="preserve"> ADDIN ZOTERO_ITEM CSL_CITATION {"citationID":"Ysb4odKV","properties":{"formattedCitation":"(Rajeswari, Santhi &amp; Bhuvaneswari, 2014; Fazi et al., 2015)","plainCitation":"(Rajeswari, Santhi &amp; Bhuvaneswari, 2014; Fazi et al., 2015)","noteIndex":0},"citationItems":[{"id":442,"uris":["http://zotero.org/users/local/3Lk3vp8R/items/U3NSMUA2"],"uri":["http://zotero.org/users/local/3Lk3vp8R/items/U3NSMUA2"],"itemData":{"id":442,"type":"article-journal","container-title":"Bioinformation","DOI":"10.6026/97320630010157","ISSN":"09738894, 09732063","issue":"3","journalAbbreviation":"Bioinformation","page":"157-163","source":"DOI.org (Crossref)","title":"Pharmacophore and Virtual Screening of JAK3 inhibitors","URL":"http://www.bioinformation.net/010/97320630010157.htm","volume":"10","author":[{"family":"Rajeswari","given":"Murugesan"},{"family":"Santhi","given":"Natchimuthu"},{"family":"Bhuvaneswari","given":"Vembu"}],"accessed":{"date-parts":[["2021",5,31]]},"issued":{"date-parts":[["2014",3,19]]}}},{"id":444,"uris":["http://zotero.org/users/local/3Lk3vp8R/items/Z6MR5TLG"],"uri":["http://zotero.org/users/local/3Lk3vp8R/items/Z6MR5TLG"],"itemData":{"id":444,"type":"article-journal","container-title":"Journal of Chemical Information and Modeling","DOI":"10.1021/acs.jcim.5b00419","ISSN":"1549-9596, 1549-960X","issue":"11","journalAbbreviation":"J. Chem. Inf. Model.","language":"en","page":"2443-2454","source":"DOI.org (Crossref)","title":"Homology Model-Based Virtual Screening for the Identification of Human Helicase DDX3 Inhibitors","URL":"https://pubs.acs.org/doi/10.1021/acs.jcim.5b00419","volume":"55","author":[{"family":"Fazi","given":"Roberta"},{"family":"Tintori","given":"Cristina"},{"family":"Brai","given":"Annalaura"},{"family":"Botta","given":"Lorenzo"},{"family":"Selvaraj","given":"Manikandan"},{"family":"Garbelli","given":"Anna"},{"family":"Maga","given":"Giovanni"},{"family":"Botta","given":"Maurizio"}],"accessed":{"date-parts":[["2021",5,31]]},"issued":{"date-parts":[["2015",11,23]]}}}],"schema":"https://github.com/citation-style-language/schema/raw/master/csl-citation.json"} </w:instrText>
      </w:r>
      <w:r>
        <w:rPr>
          <w:rFonts w:hint="eastAsia" w:ascii="Times New Roman" w:hAnsi="Times New Roman" w:cs="Times New Roman"/>
        </w:rPr>
        <w:fldChar w:fldCharType="separate"/>
      </w:r>
      <w:r>
        <w:rPr>
          <w:rFonts w:hint="eastAsia" w:ascii="Times New Roman" w:hAnsi="Times New Roman" w:cs="Times New Roman"/>
        </w:rPr>
        <w:t>(Rajeswari, Santhi &amp; Bhuvaneswari, 2014; Fazi et al., 2015)</w:t>
      </w:r>
      <w:r>
        <w:rPr>
          <w:rFonts w:hint="eastAsia" w:ascii="Times New Roman" w:hAnsi="Times New Roman" w:cs="Times New Roman"/>
        </w:rPr>
        <w:fldChar w:fldCharType="end"/>
      </w:r>
      <w:r>
        <w:rPr>
          <w:rFonts w:hint="eastAsia" w:ascii="Times New Roman" w:hAnsi="Times New Roman" w:cs="Times New Roman"/>
        </w:rPr>
        <w:t>.</w:t>
      </w:r>
    </w:p>
    <w:p>
      <w:pPr>
        <w:jc w:val="left"/>
        <w:rPr>
          <w:rFonts w:ascii="Times New Roman" w:hAnsi="Times New Roman" w:eastAsia="宋体" w:cs="Times New Roman"/>
          <w:b/>
          <w:bCs/>
          <w:szCs w:val="21"/>
        </w:rPr>
      </w:pPr>
      <w:r>
        <w:rPr>
          <w:rFonts w:ascii="Times New Roman" w:hAnsi="Times New Roman" w:eastAsia="宋体" w:cs="Times New Roman"/>
          <w:b/>
          <w:bCs/>
          <w:szCs w:val="21"/>
        </w:rPr>
        <w:t>Analysis of docking results</w:t>
      </w:r>
    </w:p>
    <w:p>
      <w:pPr>
        <w:jc w:val="left"/>
        <w:rPr>
          <w:rFonts w:ascii="Times New Roman" w:hAnsi="Times New Roman" w:cs="Times New Roman"/>
        </w:rPr>
      </w:pPr>
      <w:r>
        <w:rPr>
          <w:rFonts w:hint="eastAsia" w:ascii="Times New Roman" w:hAnsi="Times New Roman" w:cs="Times New Roman"/>
        </w:rPr>
        <w:t>W</w:t>
      </w:r>
      <w:r>
        <w:rPr>
          <w:rFonts w:ascii="Times New Roman" w:hAnsi="Times New Roman" w:cs="Times New Roman"/>
        </w:rPr>
        <w:t>e used the Glide module of Schrödinger Maestro to process and optimize the virtual screening</w:t>
      </w:r>
      <w:r>
        <w:rPr>
          <w:rFonts w:ascii="Times New Roman" w:hAnsi="Times New Roman" w:cs="Times New Roman"/>
        </w:rPr>
        <w:fldChar w:fldCharType="begin"/>
      </w:r>
      <w:r>
        <w:rPr>
          <w:rFonts w:ascii="Times New Roman" w:hAnsi="Times New Roman" w:cs="Times New Roman"/>
        </w:rPr>
        <w:instrText xml:space="preserve"> ADDIN ZOTERO_ITEM CSL_CITATION {"citationID":"DupNItti","properties":{"formattedCitation":"(Software &amp; Com)","plainCitation":"(Software &amp; Com)","noteIndex":0},"citationItems":[{"id":447,"uris":["http://zotero.org/users/local/3Lk3vp8R/items/JQCJBUT4"],"uri":["http://zotero.org/users/local/3Lk3vp8R/items/JQCJBUT4"],"itemData":{"id":447,"type":"article-journal","title":"Schrödinger Molecular Modeling Software - Northeastern ITS","author":[{"family":"Software","given":"S."},{"family":"Com","given":"S."}]}}],"schema":"https://github.com/citation-style-language/schema/raw/master/csl-citation.json"}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(Software &amp; Com)</w:t>
      </w:r>
      <w:r>
        <w:rPr>
          <w:rFonts w:ascii="Times New Roman" w:hAnsi="Times New Roman" w:cs="Times New Roman"/>
        </w:rPr>
        <w:fldChar w:fldCharType="end"/>
      </w:r>
      <w:r>
        <w:rPr>
          <w:rFonts w:hint="eastAsia" w:ascii="Times New Roman" w:hAnsi="Times New Roman" w:cs="Times New Roman"/>
        </w:rPr>
        <w:t>.</w:t>
      </w:r>
      <w:r>
        <w:rPr>
          <w:rFonts w:ascii="Times New Roman" w:hAnsi="Times New Roman" w:cs="Times New Roman"/>
        </w:rPr>
        <w:t xml:space="preserve"> The action model of the positive control compound and Akt1 was analyzed to obtain the interaction with each residue, such as hydrogen bond interaction, π-π interaction, hydrophobic interaction, etc.Then rating the docking status of the compound to infer whether the small molecule has an active effect.</w:t>
      </w:r>
    </w:p>
    <w:p>
      <w:pPr>
        <w:jc w:val="left"/>
        <w:rPr>
          <w:rStyle w:val="8"/>
          <w:rFonts w:ascii="Times New Roman" w:hAnsi="Times New Roman" w:cs="Times New Roman"/>
          <w:b/>
          <w:bCs/>
          <w:i w:val="0"/>
          <w:iCs w:val="0"/>
          <w:sz w:val="24"/>
          <w:szCs w:val="28"/>
        </w:rPr>
      </w:pPr>
      <w:r>
        <w:rPr>
          <w:rStyle w:val="8"/>
          <w:rFonts w:ascii="Times New Roman" w:hAnsi="Times New Roman" w:cs="Times New Roman"/>
          <w:b/>
          <w:bCs/>
          <w:i w:val="0"/>
          <w:iCs w:val="0"/>
          <w:sz w:val="24"/>
          <w:szCs w:val="28"/>
        </w:rPr>
        <w:t xml:space="preserve">Results of molecular docking </w:t>
      </w:r>
    </w:p>
    <w:p>
      <w:pPr>
        <w:jc w:val="left"/>
        <w:rPr>
          <w:rFonts w:hint="eastAsia" w:ascii="Times New Roman" w:hAnsi="Times New Roman" w:cs="Times New Roman"/>
        </w:rPr>
      </w:pPr>
      <w:r>
        <w:rPr>
          <w:rFonts w:hint="eastAsia" w:ascii="Times New Roman" w:hAnsi="Times New Roman" w:cs="Times New Roman"/>
        </w:rPr>
        <w:t>Muscone has a high degree of matching with the active site of AKT1 protein and lower binding energy (-5.48 kcal/mol). The binding sites include PHE-438, PHE-442, MET-281, MET-227, VAL-164 amino acids Residues. The more negative the binding energy, the more plausible the interaction（when binding energy&lt;-5 kcal/mol）</w:t>
      </w:r>
      <w:r>
        <w:rPr>
          <w:rFonts w:hint="eastAsia" w:ascii="Times New Roman" w:hAnsi="Times New Roman" w:cs="Times New Roman"/>
        </w:rPr>
        <w:t>. Due to high hydrophilicity, muscone can form strong hydrophobic interactions with the hydrophobic amino acids in the protein pocket, which has a greater effect on the stability of small molecules in the protein active pocket. Additionally, muscone can form weak hydrogen bonds with amino acid MET-281.These interaction forces can effectively improve the stability of the compound in the active pocket of the Akt1 protein.Therefore, the compound is a potentially active small molecule.</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drawing>
          <wp:inline distT="0" distB="0" distL="0" distR="0">
            <wp:extent cx="5227955" cy="20650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44677" cy="2072187"/>
                    </a:xfrm>
                    <a:prstGeom prst="rect">
                      <a:avLst/>
                    </a:prstGeom>
                    <a:noFill/>
                  </pic:spPr>
                </pic:pic>
              </a:graphicData>
            </a:graphic>
          </wp:inline>
        </w:drawing>
      </w:r>
    </w:p>
    <w:p>
      <w:pP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 xml:space="preserve">Figure S4 The binding mode of </w:t>
      </w:r>
      <w:r>
        <w:rPr>
          <w:rFonts w:ascii="Times New Roman" w:hAnsi="Times New Roman" w:eastAsia="宋体" w:cs="Times New Roman"/>
          <w:color w:val="000000"/>
          <w:sz w:val="22"/>
        </w:rPr>
        <w:t>muscone</w:t>
      </w:r>
      <w:r>
        <w:rPr>
          <w:rFonts w:ascii="Times New Roman" w:hAnsi="Times New Roman" w:eastAsia="宋体" w:cs="Times New Roman"/>
        </w:rPr>
        <w:t xml:space="preserve"> with Akt1 target protein. (a)The binding mode of 3D structure</w:t>
      </w:r>
      <w:r>
        <w:rPr>
          <w:rFonts w:hint="eastAsia" w:ascii="Times New Roman" w:hAnsi="Times New Roman" w:eastAsia="宋体" w:cs="Times New Roman"/>
        </w:rPr>
        <w:t>.</w:t>
      </w:r>
      <w:r>
        <w:rPr>
          <w:rFonts w:ascii="Times New Roman" w:hAnsi="Times New Roman" w:eastAsia="宋体" w:cs="Times New Roman"/>
        </w:rPr>
        <w:t>(b) The binding mode of 2D structure.</w:t>
      </w:r>
    </w:p>
    <w:p>
      <w:pPr>
        <w:rPr>
          <w:rFonts w:ascii="Times New Roman" w:hAnsi="Times New Roman" w:eastAsia="宋体" w:cs="Times New Roman"/>
        </w:rPr>
      </w:pPr>
    </w:p>
    <w:p>
      <w:pP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R</w:t>
      </w:r>
      <w:r>
        <w:rPr>
          <w:rFonts w:ascii="Times New Roman" w:hAnsi="Times New Roman" w:eastAsia="宋体" w:cs="Times New Roman"/>
          <w:b/>
          <w:bCs/>
          <w:sz w:val="24"/>
          <w:szCs w:val="28"/>
        </w:rPr>
        <w:t>eference</w:t>
      </w:r>
    </w:p>
    <w:p>
      <w:pPr>
        <w:pStyle w:val="20"/>
        <w:rPr>
          <w:rFonts w:ascii="Times New Roman" w:hAnsi="Times New Roman" w:cs="Times New Roman"/>
        </w:rPr>
      </w:pPr>
      <w:r>
        <w:rPr>
          <w:rFonts w:eastAsia="宋体"/>
        </w:rPr>
        <w:fldChar w:fldCharType="begin"/>
      </w:r>
      <w:r>
        <w:rPr>
          <w:rFonts w:eastAsia="宋体"/>
        </w:rPr>
        <w:instrText xml:space="preserve"> ADDIN ZOTERO_BIBL {"uncited":[],"omitted":[],"custom":[]} CSL_BIBLIOGRAPHY </w:instrText>
      </w:r>
      <w:r>
        <w:rPr>
          <w:rFonts w:eastAsia="宋体"/>
        </w:rPr>
        <w:fldChar w:fldCharType="separate"/>
      </w:r>
      <w:r>
        <w:rPr>
          <w:rFonts w:ascii="Times New Roman" w:hAnsi="Times New Roman" w:cs="Times New Roman"/>
        </w:rPr>
        <w:t xml:space="preserve">Fazi R, Tintori C, Brai A, Botta L, Selvaraj M, Garbelli A, Maga G, Botta M. 2015. Homology Model-Based Virtual Screening for the Identification of Human Helicase DDX3 Inhibitors. </w:t>
      </w:r>
      <w:r>
        <w:rPr>
          <w:rFonts w:ascii="Times New Roman" w:hAnsi="Times New Roman" w:cs="Times New Roman"/>
          <w:i/>
          <w:iCs/>
        </w:rPr>
        <w:t>Journal of Chemical Information and Modeling</w:t>
      </w:r>
      <w:r>
        <w:rPr>
          <w:rFonts w:ascii="Times New Roman" w:hAnsi="Times New Roman" w:cs="Times New Roman"/>
        </w:rPr>
        <w:t xml:space="preserve"> 55:2443–2454. DOI: 10.1021/acs.jcim.5b00419.</w:t>
      </w:r>
    </w:p>
    <w:p>
      <w:pPr>
        <w:pStyle w:val="20"/>
        <w:rPr>
          <w:rFonts w:ascii="Times New Roman" w:hAnsi="Times New Roman" w:cs="Times New Roman"/>
        </w:rPr>
      </w:pPr>
      <w:r>
        <w:rPr>
          <w:rFonts w:ascii="Times New Roman" w:hAnsi="Times New Roman" w:cs="Times New Roman"/>
        </w:rPr>
        <w:t xml:space="preserve">Friesner RA, Banks JL, Murphy RB, Halgren TA, Klicic JJ, Mainz DT, Repasky MP, Knoll EH, Shelley M, Perry JK, Shaw DE, Francis P, Shenkin PS. 2004. Glide: A New Approach for Rapid, Accurate Docking and Scoring. 1. Method and Assessment of Docking Accuracy. </w:t>
      </w:r>
      <w:r>
        <w:rPr>
          <w:rFonts w:ascii="Times New Roman" w:hAnsi="Times New Roman" w:cs="Times New Roman"/>
          <w:i/>
          <w:iCs/>
        </w:rPr>
        <w:t>Journal of Medicinal Chemistry</w:t>
      </w:r>
      <w:r>
        <w:rPr>
          <w:rFonts w:ascii="Times New Roman" w:hAnsi="Times New Roman" w:cs="Times New Roman"/>
        </w:rPr>
        <w:t xml:space="preserve"> 47:1739–1749. DOI: 10.1021/jm0306430.</w:t>
      </w:r>
    </w:p>
    <w:p>
      <w:pPr>
        <w:pStyle w:val="20"/>
        <w:rPr>
          <w:rFonts w:ascii="Times New Roman" w:hAnsi="Times New Roman" w:cs="Times New Roman"/>
        </w:rPr>
      </w:pPr>
      <w:r>
        <w:rPr>
          <w:rFonts w:ascii="Times New Roman" w:hAnsi="Times New Roman" w:cs="Times New Roman"/>
        </w:rPr>
        <w:t xml:space="preserve">Rajeswari M, Santhi N, Bhuvaneswari V. 2014. Pharmacophore and Virtual Screening of JAK3 inhibitors. </w:t>
      </w:r>
      <w:r>
        <w:rPr>
          <w:rFonts w:ascii="Times New Roman" w:hAnsi="Times New Roman" w:cs="Times New Roman"/>
          <w:i/>
          <w:iCs/>
        </w:rPr>
        <w:t>Bioinformation</w:t>
      </w:r>
      <w:r>
        <w:rPr>
          <w:rFonts w:ascii="Times New Roman" w:hAnsi="Times New Roman" w:cs="Times New Roman"/>
        </w:rPr>
        <w:t xml:space="preserve"> 10:157–163. DOI: 10.6026/97320630010157.</w:t>
      </w:r>
    </w:p>
    <w:p>
      <w:pPr>
        <w:pStyle w:val="20"/>
        <w:rPr>
          <w:rFonts w:ascii="Times New Roman" w:hAnsi="Times New Roman" w:cs="Times New Roman"/>
        </w:rPr>
      </w:pPr>
      <w:r>
        <w:rPr>
          <w:rFonts w:ascii="Times New Roman" w:hAnsi="Times New Roman" w:cs="Times New Roman"/>
        </w:rPr>
        <w:t>Software S, Com S. Schrödinger Molecular Modeling Software - Northeastern ITS.</w:t>
      </w:r>
    </w:p>
    <w:p>
      <w:pPr>
        <w:pStyle w:val="20"/>
        <w:rPr>
          <w:rFonts w:ascii="Times New Roman" w:hAnsi="Times New Roman" w:cs="Times New Roman"/>
        </w:rPr>
      </w:pPr>
      <w:r>
        <w:rPr>
          <w:rFonts w:ascii="Times New Roman" w:hAnsi="Times New Roman" w:cs="Times New Roman"/>
        </w:rPr>
        <w:t xml:space="preserve">Xue-Dong WU, Gao SZ, Zhang F. 2017. The Application of Chemdraw Software in Chemistry of Dyestuffs Teaching. </w:t>
      </w:r>
      <w:r>
        <w:rPr>
          <w:rFonts w:ascii="Times New Roman" w:hAnsi="Times New Roman" w:cs="Times New Roman"/>
          <w:i/>
          <w:iCs/>
        </w:rPr>
        <w:t>Heilongjiang Textile</w:t>
      </w:r>
      <w:r>
        <w:rPr>
          <w:rFonts w:ascii="Times New Roman" w:hAnsi="Times New Roman" w:cs="Times New Roman"/>
        </w:rPr>
        <w:t>:4–6.</w:t>
      </w:r>
    </w:p>
    <w:p>
      <w:pPr>
        <w:rPr>
          <w:rFonts w:ascii="Times New Roman" w:hAnsi="Times New Roman" w:eastAsia="宋体" w:cs="Times New Roman"/>
        </w:rPr>
      </w:pPr>
      <w:r>
        <w:rPr>
          <w:rFonts w:ascii="Times New Roman" w:hAnsi="Times New Roman" w:eastAsia="宋体" w:cs="Times New Roma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E-BZ+ZEXHvb-3">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psxvt0wf5w9eea0sdxep9sz9ev2exps9df&quot;&gt;DUBs文献&lt;record-ids&gt;&lt;item&gt;6590&lt;/item&gt;&lt;item&gt;6614&lt;/item&gt;&lt;item&gt;6615&lt;/item&gt;&lt;item&gt;6639&lt;/item&gt;&lt;item&gt;6640&lt;/item&gt;&lt;/record-ids&gt;&lt;/item&gt;&lt;/Libraries&gt;"/>
  </w:docVars>
  <w:rsids>
    <w:rsidRoot w:val="00D144BB"/>
    <w:rsid w:val="000231E1"/>
    <w:rsid w:val="00050F44"/>
    <w:rsid w:val="000559BB"/>
    <w:rsid w:val="00063DFF"/>
    <w:rsid w:val="000A094B"/>
    <w:rsid w:val="000D1C3F"/>
    <w:rsid w:val="000E1372"/>
    <w:rsid w:val="000E4868"/>
    <w:rsid w:val="00110008"/>
    <w:rsid w:val="00110D99"/>
    <w:rsid w:val="00132BA2"/>
    <w:rsid w:val="0015088F"/>
    <w:rsid w:val="00153966"/>
    <w:rsid w:val="00154C0E"/>
    <w:rsid w:val="00160941"/>
    <w:rsid w:val="00164121"/>
    <w:rsid w:val="001744CD"/>
    <w:rsid w:val="00181FB8"/>
    <w:rsid w:val="00184902"/>
    <w:rsid w:val="0019381B"/>
    <w:rsid w:val="001E45B8"/>
    <w:rsid w:val="001E4997"/>
    <w:rsid w:val="00207C56"/>
    <w:rsid w:val="00224D2B"/>
    <w:rsid w:val="002505CD"/>
    <w:rsid w:val="002B2EE6"/>
    <w:rsid w:val="002C015B"/>
    <w:rsid w:val="002C5F0A"/>
    <w:rsid w:val="002C788F"/>
    <w:rsid w:val="002D49C4"/>
    <w:rsid w:val="002E03B9"/>
    <w:rsid w:val="002E7AC9"/>
    <w:rsid w:val="002F4EF5"/>
    <w:rsid w:val="003249FC"/>
    <w:rsid w:val="00327F85"/>
    <w:rsid w:val="0033432C"/>
    <w:rsid w:val="00386E13"/>
    <w:rsid w:val="003875D8"/>
    <w:rsid w:val="003B070C"/>
    <w:rsid w:val="003E4372"/>
    <w:rsid w:val="00414843"/>
    <w:rsid w:val="0043387D"/>
    <w:rsid w:val="0043681C"/>
    <w:rsid w:val="00442471"/>
    <w:rsid w:val="00445EFD"/>
    <w:rsid w:val="00450AEB"/>
    <w:rsid w:val="00452BF9"/>
    <w:rsid w:val="00474F8E"/>
    <w:rsid w:val="00492B32"/>
    <w:rsid w:val="00495630"/>
    <w:rsid w:val="004B2EA8"/>
    <w:rsid w:val="004D19CD"/>
    <w:rsid w:val="0051169C"/>
    <w:rsid w:val="00523268"/>
    <w:rsid w:val="00533AFC"/>
    <w:rsid w:val="00542F27"/>
    <w:rsid w:val="00546242"/>
    <w:rsid w:val="005619E1"/>
    <w:rsid w:val="0056713E"/>
    <w:rsid w:val="00567C6C"/>
    <w:rsid w:val="00573688"/>
    <w:rsid w:val="00576700"/>
    <w:rsid w:val="0058405D"/>
    <w:rsid w:val="0059554C"/>
    <w:rsid w:val="005B4FAB"/>
    <w:rsid w:val="005C71A0"/>
    <w:rsid w:val="005D44A4"/>
    <w:rsid w:val="005E4DD4"/>
    <w:rsid w:val="005F499C"/>
    <w:rsid w:val="00607790"/>
    <w:rsid w:val="0061394C"/>
    <w:rsid w:val="00625543"/>
    <w:rsid w:val="0063150D"/>
    <w:rsid w:val="006418E3"/>
    <w:rsid w:val="00653427"/>
    <w:rsid w:val="00665626"/>
    <w:rsid w:val="006A2FB8"/>
    <w:rsid w:val="006A58CE"/>
    <w:rsid w:val="006F2F73"/>
    <w:rsid w:val="007107F2"/>
    <w:rsid w:val="00725FFC"/>
    <w:rsid w:val="007863F1"/>
    <w:rsid w:val="007C409F"/>
    <w:rsid w:val="007D6E6D"/>
    <w:rsid w:val="007F432F"/>
    <w:rsid w:val="007F4E3E"/>
    <w:rsid w:val="007F5602"/>
    <w:rsid w:val="00802E0E"/>
    <w:rsid w:val="00822CDB"/>
    <w:rsid w:val="0082589E"/>
    <w:rsid w:val="008562E3"/>
    <w:rsid w:val="00872B49"/>
    <w:rsid w:val="008837F4"/>
    <w:rsid w:val="00892868"/>
    <w:rsid w:val="008966D9"/>
    <w:rsid w:val="008A2E87"/>
    <w:rsid w:val="008A75B0"/>
    <w:rsid w:val="008B7A8E"/>
    <w:rsid w:val="008B7E4A"/>
    <w:rsid w:val="008E2A29"/>
    <w:rsid w:val="008F2C71"/>
    <w:rsid w:val="009066BF"/>
    <w:rsid w:val="00910517"/>
    <w:rsid w:val="009149D3"/>
    <w:rsid w:val="00916FC0"/>
    <w:rsid w:val="00917617"/>
    <w:rsid w:val="009331FE"/>
    <w:rsid w:val="009514BE"/>
    <w:rsid w:val="00963920"/>
    <w:rsid w:val="00977341"/>
    <w:rsid w:val="009A148A"/>
    <w:rsid w:val="009A1964"/>
    <w:rsid w:val="009B16AE"/>
    <w:rsid w:val="009D7154"/>
    <w:rsid w:val="00A41857"/>
    <w:rsid w:val="00A44ACF"/>
    <w:rsid w:val="00A51A04"/>
    <w:rsid w:val="00A567D6"/>
    <w:rsid w:val="00A832D9"/>
    <w:rsid w:val="00A90AEB"/>
    <w:rsid w:val="00A913ED"/>
    <w:rsid w:val="00AB6BB4"/>
    <w:rsid w:val="00AC3B50"/>
    <w:rsid w:val="00AD3801"/>
    <w:rsid w:val="00AD45E5"/>
    <w:rsid w:val="00AD48A9"/>
    <w:rsid w:val="00B022FC"/>
    <w:rsid w:val="00B0567F"/>
    <w:rsid w:val="00B116FD"/>
    <w:rsid w:val="00B162B0"/>
    <w:rsid w:val="00B24E13"/>
    <w:rsid w:val="00B460DC"/>
    <w:rsid w:val="00B93D21"/>
    <w:rsid w:val="00BA3076"/>
    <w:rsid w:val="00BB3F14"/>
    <w:rsid w:val="00C05C02"/>
    <w:rsid w:val="00C207E1"/>
    <w:rsid w:val="00C21866"/>
    <w:rsid w:val="00C355ED"/>
    <w:rsid w:val="00C465A2"/>
    <w:rsid w:val="00C516A9"/>
    <w:rsid w:val="00C6076C"/>
    <w:rsid w:val="00C6614E"/>
    <w:rsid w:val="00C67442"/>
    <w:rsid w:val="00CA7919"/>
    <w:rsid w:val="00CB4A90"/>
    <w:rsid w:val="00CF5F06"/>
    <w:rsid w:val="00D12EC6"/>
    <w:rsid w:val="00D144BB"/>
    <w:rsid w:val="00D25603"/>
    <w:rsid w:val="00D30492"/>
    <w:rsid w:val="00D32C9F"/>
    <w:rsid w:val="00D52D77"/>
    <w:rsid w:val="00D53271"/>
    <w:rsid w:val="00DB05DD"/>
    <w:rsid w:val="00DB19B2"/>
    <w:rsid w:val="00DE356E"/>
    <w:rsid w:val="00DF30E7"/>
    <w:rsid w:val="00DF3AAA"/>
    <w:rsid w:val="00E02171"/>
    <w:rsid w:val="00E02C4A"/>
    <w:rsid w:val="00E20ADD"/>
    <w:rsid w:val="00E31B2C"/>
    <w:rsid w:val="00E37E81"/>
    <w:rsid w:val="00E5185F"/>
    <w:rsid w:val="00E705AB"/>
    <w:rsid w:val="00E85F13"/>
    <w:rsid w:val="00E909D8"/>
    <w:rsid w:val="00E91A65"/>
    <w:rsid w:val="00EA6A51"/>
    <w:rsid w:val="00EB382B"/>
    <w:rsid w:val="00EC2916"/>
    <w:rsid w:val="00ED5ED0"/>
    <w:rsid w:val="00EE2F02"/>
    <w:rsid w:val="00EE7411"/>
    <w:rsid w:val="00F007CD"/>
    <w:rsid w:val="00F15198"/>
    <w:rsid w:val="00F2337E"/>
    <w:rsid w:val="00F35535"/>
    <w:rsid w:val="00F4310D"/>
    <w:rsid w:val="00F435EF"/>
    <w:rsid w:val="00F8367E"/>
    <w:rsid w:val="00F92E83"/>
    <w:rsid w:val="00FC1BEF"/>
    <w:rsid w:val="00FE47DD"/>
    <w:rsid w:val="00FF20F7"/>
    <w:rsid w:val="00FF2EF7"/>
    <w:rsid w:val="14D97EB2"/>
    <w:rsid w:val="41642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Emphasis"/>
    <w:basedOn w:val="7"/>
    <w:qFormat/>
    <w:uiPriority w:val="20"/>
    <w:rPr>
      <w:i/>
      <w:iCs/>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未处理的提及1"/>
    <w:basedOn w:val="7"/>
    <w:semiHidden/>
    <w:unhideWhenUsed/>
    <w:uiPriority w:val="99"/>
    <w:rPr>
      <w:color w:val="605E5C"/>
      <w:shd w:val="clear" w:color="auto" w:fill="E1DFDD"/>
    </w:rPr>
  </w:style>
  <w:style w:type="paragraph" w:customStyle="1" w:styleId="11">
    <w:name w:val="EndNote Bibliography Title"/>
    <w:basedOn w:val="1"/>
    <w:link w:val="12"/>
    <w:qFormat/>
    <w:uiPriority w:val="0"/>
    <w:pPr>
      <w:jc w:val="center"/>
    </w:pPr>
    <w:rPr>
      <w:rFonts w:ascii="等线" w:hAnsi="等线" w:eastAsia="等线"/>
      <w:sz w:val="20"/>
    </w:rPr>
  </w:style>
  <w:style w:type="character" w:customStyle="1" w:styleId="12">
    <w:name w:val="EndNote Bibliography Title 字符"/>
    <w:basedOn w:val="7"/>
    <w:link w:val="11"/>
    <w:qFormat/>
    <w:uiPriority w:val="0"/>
    <w:rPr>
      <w:rFonts w:ascii="等线" w:hAnsi="等线" w:eastAsia="等线" w:cstheme="minorBidi"/>
      <w:sz w:val="20"/>
      <w:szCs w:val="22"/>
    </w:rPr>
  </w:style>
  <w:style w:type="paragraph" w:customStyle="1" w:styleId="13">
    <w:name w:val="EndNote Bibliography"/>
    <w:basedOn w:val="1"/>
    <w:link w:val="14"/>
    <w:qFormat/>
    <w:uiPriority w:val="0"/>
    <w:rPr>
      <w:rFonts w:ascii="等线" w:hAnsi="等线" w:eastAsia="等线"/>
      <w:sz w:val="20"/>
    </w:rPr>
  </w:style>
  <w:style w:type="character" w:customStyle="1" w:styleId="14">
    <w:name w:val="EndNote Bibliography 字符"/>
    <w:basedOn w:val="7"/>
    <w:link w:val="13"/>
    <w:qFormat/>
    <w:uiPriority w:val="0"/>
    <w:rPr>
      <w:rFonts w:ascii="等线" w:hAnsi="等线" w:eastAsia="等线" w:cstheme="minorBidi"/>
      <w:sz w:val="20"/>
      <w:szCs w:val="22"/>
    </w:rPr>
  </w:style>
  <w:style w:type="character" w:customStyle="1" w:styleId="15">
    <w:name w:val="fontstyle01"/>
    <w:basedOn w:val="7"/>
    <w:qFormat/>
    <w:uiPriority w:val="0"/>
    <w:rPr>
      <w:rFonts w:hint="eastAsia" w:ascii="宋体" w:hAnsi="宋体" w:eastAsia="宋体"/>
      <w:color w:val="000000"/>
      <w:sz w:val="18"/>
      <w:szCs w:val="18"/>
    </w:rPr>
  </w:style>
  <w:style w:type="character" w:customStyle="1" w:styleId="16">
    <w:name w:val="fontstyle21"/>
    <w:basedOn w:val="7"/>
    <w:qFormat/>
    <w:uiPriority w:val="0"/>
    <w:rPr>
      <w:rFonts w:hint="default" w:ascii="E-BZ+ZEXHvb-3" w:hAnsi="E-BZ+ZEXHvb-3"/>
      <w:color w:val="000000"/>
      <w:sz w:val="18"/>
      <w:szCs w:val="18"/>
    </w:rPr>
  </w:style>
  <w:style w:type="character" w:customStyle="1" w:styleId="17">
    <w:name w:val="页眉 字符"/>
    <w:basedOn w:val="7"/>
    <w:link w:val="3"/>
    <w:qFormat/>
    <w:uiPriority w:val="99"/>
    <w:rPr>
      <w:rFonts w:asciiTheme="minorHAnsi" w:hAnsiTheme="minorHAnsi" w:eastAsiaTheme="minorEastAsia" w:cstheme="minorBidi"/>
      <w:sz w:val="18"/>
      <w:szCs w:val="18"/>
    </w:rPr>
  </w:style>
  <w:style w:type="character" w:customStyle="1" w:styleId="18">
    <w:name w:val="页脚 字符"/>
    <w:basedOn w:val="7"/>
    <w:link w:val="2"/>
    <w:qFormat/>
    <w:uiPriority w:val="99"/>
    <w:rPr>
      <w:rFonts w:asciiTheme="minorHAnsi" w:hAnsiTheme="minorHAnsi" w:eastAsiaTheme="minorEastAsia" w:cstheme="minorBidi"/>
      <w:sz w:val="18"/>
      <w:szCs w:val="18"/>
    </w:rPr>
  </w:style>
  <w:style w:type="paragraph" w:customStyle="1" w:styleId="19">
    <w:name w:val="ZW正文"/>
    <w:basedOn w:val="4"/>
    <w:uiPriority w:val="0"/>
    <w:pPr>
      <w:widowControl w:val="0"/>
      <w:spacing w:before="0" w:beforeAutospacing="0" w:after="0" w:afterAutospacing="0" w:line="360" w:lineRule="auto"/>
      <w:ind w:firstLine="480" w:firstLineChars="200"/>
      <w:jc w:val="both"/>
    </w:pPr>
    <w:rPr>
      <w:rFonts w:ascii="Times New Roman" w:hAnsi="Times New Roman" w:cs="Times New Roman"/>
      <w:kern w:val="2"/>
      <w:sz w:val="21"/>
      <w:szCs w:val="22"/>
    </w:rPr>
  </w:style>
  <w:style w:type="paragraph" w:customStyle="1" w:styleId="20">
    <w:name w:val="Bibliography"/>
    <w:basedOn w:val="1"/>
    <w:next w:val="1"/>
    <w:unhideWhenUsed/>
    <w:uiPriority w:val="37"/>
  </w:style>
  <w:style w:type="character" w:customStyle="1" w:styleId="21">
    <w:name w:val="jlqj4b"/>
    <w:basedOn w:val="7"/>
    <w:uiPriority w:val="0"/>
  </w:style>
  <w:style w:type="character" w:customStyle="1" w:styleId="22">
    <w:name w:val="viiyi"/>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1030</Words>
  <Characters>5876</Characters>
  <Lines>48</Lines>
  <Paragraphs>13</Paragraphs>
  <TotalTime>2493</TotalTime>
  <ScaleCrop>false</ScaleCrop>
  <LinksUpToDate>false</LinksUpToDate>
  <CharactersWithSpaces>6893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2021-01-16T03:02:00Z</dcterms:created>
  <dc:creator>yang lixiang</dc:creator>
  <cp:lastModifiedBy>Administrator</cp:lastModifiedBy>
  <dcterms:modified xsi:type="dcterms:W3CDTF">2021-06-01T02:41:17Z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ZOTERO_PREF_1">
    <vt:lpwstr>&lt;data data-version="3" zotero-version="5.0.96.2"&gt;&lt;session id="B3HC0nop"/&gt;&lt;style id="http://www.zotero.org/styles/peerj" hasBibliography="1" bibliographyStyleHasBeenSet="1"/&gt;&lt;prefs&gt;&lt;pref name="fieldType" value="Field"/&gt;&lt;/prefs&gt;&lt;/data&gt;</vt:lpwstr>
  </property>
</Properties>
</file>