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FE0EA" w14:textId="77777777" w:rsidR="001E4723" w:rsidRDefault="001E4723" w:rsidP="004408FD">
      <w:pPr>
        <w:pStyle w:val="Normal1"/>
        <w:spacing w:line="480" w:lineRule="auto"/>
        <w:contextualSpacing w:val="0"/>
        <w:rPr>
          <w:b/>
          <w:sz w:val="36"/>
          <w:szCs w:val="36"/>
        </w:rPr>
      </w:pPr>
      <w:bookmarkStart w:id="0" w:name="_Hlk10127089"/>
      <w:bookmarkStart w:id="1" w:name="_Hlk31371074"/>
      <w:r w:rsidRPr="001E4723">
        <w:rPr>
          <w:b/>
          <w:sz w:val="36"/>
          <w:szCs w:val="36"/>
        </w:rPr>
        <w:t xml:space="preserve">Dairy management practices associated with multi-drug resistant fecal commensals and </w:t>
      </w:r>
      <w:r w:rsidRPr="001E4723">
        <w:rPr>
          <w:b/>
          <w:i/>
          <w:iCs/>
          <w:sz w:val="36"/>
          <w:szCs w:val="36"/>
        </w:rPr>
        <w:t>Salmonella</w:t>
      </w:r>
      <w:r w:rsidRPr="001E4723">
        <w:rPr>
          <w:b/>
          <w:sz w:val="36"/>
          <w:szCs w:val="36"/>
        </w:rPr>
        <w:t xml:space="preserve"> in cull cows: a machine learning approach </w:t>
      </w:r>
    </w:p>
    <w:p w14:paraId="50D18565" w14:textId="7EB33B1E" w:rsidR="004408FD" w:rsidRPr="005B68AC" w:rsidRDefault="004408FD" w:rsidP="004408FD">
      <w:pPr>
        <w:pStyle w:val="Normal1"/>
        <w:spacing w:line="480" w:lineRule="auto"/>
        <w:contextualSpacing w:val="0"/>
        <w:rPr>
          <w:rFonts w:ascii="Times" w:hAnsi="Times"/>
          <w:sz w:val="24"/>
        </w:rPr>
      </w:pPr>
      <w:r w:rsidRPr="003E1CC0">
        <w:rPr>
          <w:rFonts w:ascii="Times" w:hAnsi="Times"/>
          <w:sz w:val="24"/>
        </w:rPr>
        <w:t>Pranav S. Pandit</w:t>
      </w:r>
      <w:r w:rsidRPr="003E1CC0">
        <w:rPr>
          <w:rFonts w:ascii="Times" w:hAnsi="Times"/>
          <w:sz w:val="24"/>
          <w:vertAlign w:val="superscript"/>
        </w:rPr>
        <w:t>1</w:t>
      </w:r>
      <w:r w:rsidRPr="003E1CC0">
        <w:rPr>
          <w:rFonts w:ascii="Times" w:hAnsi="Times"/>
          <w:sz w:val="24"/>
        </w:rPr>
        <w:t xml:space="preserve">, </w:t>
      </w:r>
      <w:proofErr w:type="spellStart"/>
      <w:r>
        <w:rPr>
          <w:rFonts w:ascii="Times" w:hAnsi="Times"/>
          <w:sz w:val="24"/>
        </w:rPr>
        <w:t>Deniece</w:t>
      </w:r>
      <w:proofErr w:type="spellEnd"/>
      <w:r>
        <w:rPr>
          <w:rFonts w:ascii="Times" w:hAnsi="Times"/>
          <w:sz w:val="24"/>
        </w:rPr>
        <w:t xml:space="preserve"> R. Williams</w:t>
      </w:r>
      <w:r>
        <w:rPr>
          <w:rFonts w:ascii="Times" w:hAnsi="Times"/>
          <w:sz w:val="24"/>
          <w:vertAlign w:val="superscript"/>
        </w:rPr>
        <w:t>2</w:t>
      </w:r>
      <w:r>
        <w:rPr>
          <w:rFonts w:ascii="Times" w:hAnsi="Times"/>
          <w:sz w:val="24"/>
        </w:rPr>
        <w:t>, Paul Rossitto</w:t>
      </w:r>
      <w:r>
        <w:rPr>
          <w:rFonts w:ascii="Times" w:hAnsi="Times"/>
          <w:sz w:val="24"/>
          <w:vertAlign w:val="superscript"/>
        </w:rPr>
        <w:t>2</w:t>
      </w:r>
      <w:r>
        <w:rPr>
          <w:rFonts w:ascii="Times" w:hAnsi="Times"/>
          <w:sz w:val="24"/>
        </w:rPr>
        <w:t>, John Adaska</w:t>
      </w:r>
      <w:r>
        <w:rPr>
          <w:rFonts w:ascii="Times" w:hAnsi="Times"/>
          <w:sz w:val="24"/>
          <w:vertAlign w:val="superscript"/>
        </w:rPr>
        <w:t>3</w:t>
      </w:r>
      <w:r>
        <w:rPr>
          <w:rFonts w:ascii="Times" w:hAnsi="Times"/>
          <w:sz w:val="24"/>
        </w:rPr>
        <w:t>, Richard Pereira</w:t>
      </w:r>
      <w:r>
        <w:rPr>
          <w:rFonts w:ascii="Times" w:hAnsi="Times"/>
          <w:sz w:val="24"/>
          <w:vertAlign w:val="superscript"/>
        </w:rPr>
        <w:t>4</w:t>
      </w:r>
      <w:r>
        <w:rPr>
          <w:rFonts w:ascii="Times" w:hAnsi="Times"/>
          <w:sz w:val="24"/>
        </w:rPr>
        <w:t>, Terry W. Lehenbauer</w:t>
      </w:r>
      <w:r>
        <w:rPr>
          <w:rFonts w:ascii="Times" w:hAnsi="Times"/>
          <w:sz w:val="24"/>
          <w:vertAlign w:val="superscript"/>
        </w:rPr>
        <w:t>2,4</w:t>
      </w:r>
      <w:r>
        <w:rPr>
          <w:rFonts w:ascii="Times" w:hAnsi="Times"/>
          <w:sz w:val="24"/>
        </w:rPr>
        <w:t xml:space="preserve">, </w:t>
      </w:r>
      <w:r w:rsidRPr="00B16B8A">
        <w:rPr>
          <w:rFonts w:ascii="Times New Roman" w:hAnsi="Times New Roman" w:cs="Times New Roman"/>
          <w:sz w:val="24"/>
          <w:szCs w:val="24"/>
        </w:rPr>
        <w:t>Barb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16B8A"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z w:val="24"/>
          <w:szCs w:val="24"/>
        </w:rPr>
        <w:t>A. B</w:t>
      </w:r>
      <w:r w:rsidRPr="00B16B8A">
        <w:rPr>
          <w:rFonts w:ascii="Times New Roman" w:hAnsi="Times New Roman" w:cs="Times New Roman"/>
          <w:sz w:val="24"/>
          <w:szCs w:val="24"/>
        </w:rPr>
        <w:t>yrne</w:t>
      </w:r>
      <w:r w:rsidRPr="00E4139C">
        <w:rPr>
          <w:rFonts w:ascii="Times" w:hAnsi="Times"/>
          <w:sz w:val="24"/>
          <w:vertAlign w:val="superscript"/>
        </w:rPr>
        <w:t xml:space="preserve"> </w:t>
      </w:r>
      <w:r>
        <w:rPr>
          <w:rFonts w:ascii="Times" w:hAnsi="Times"/>
          <w:sz w:val="24"/>
          <w:vertAlign w:val="superscript"/>
        </w:rPr>
        <w:t>5</w:t>
      </w:r>
      <w:r>
        <w:rPr>
          <w:rFonts w:ascii="Times" w:hAnsi="Times"/>
          <w:sz w:val="24"/>
        </w:rPr>
        <w:t xml:space="preserve">, </w:t>
      </w:r>
      <w:proofErr w:type="spellStart"/>
      <w:r>
        <w:rPr>
          <w:rFonts w:ascii="Times" w:hAnsi="Times"/>
          <w:sz w:val="24"/>
        </w:rPr>
        <w:t>Xunde</w:t>
      </w:r>
      <w:proofErr w:type="spellEnd"/>
      <w:r>
        <w:rPr>
          <w:rFonts w:ascii="Times" w:hAnsi="Times"/>
          <w:sz w:val="24"/>
        </w:rPr>
        <w:t xml:space="preserve"> Li</w:t>
      </w:r>
      <w:r>
        <w:rPr>
          <w:rFonts w:ascii="Times" w:hAnsi="Times"/>
          <w:sz w:val="24"/>
          <w:vertAlign w:val="superscript"/>
        </w:rPr>
        <w:t>6</w:t>
      </w:r>
      <w:r>
        <w:rPr>
          <w:rFonts w:ascii="Times" w:hAnsi="Times"/>
          <w:sz w:val="24"/>
        </w:rPr>
        <w:t>, Robert Atwill</w:t>
      </w:r>
      <w:r>
        <w:rPr>
          <w:rFonts w:ascii="Times" w:hAnsi="Times"/>
          <w:sz w:val="24"/>
          <w:vertAlign w:val="superscript"/>
        </w:rPr>
        <w:t>6</w:t>
      </w:r>
      <w:r>
        <w:rPr>
          <w:rFonts w:ascii="Times" w:hAnsi="Times"/>
          <w:sz w:val="24"/>
        </w:rPr>
        <w:t xml:space="preserve">, </w:t>
      </w:r>
      <w:r w:rsidRPr="003E1CC0">
        <w:rPr>
          <w:rFonts w:ascii="Times" w:hAnsi="Times"/>
          <w:sz w:val="24"/>
        </w:rPr>
        <w:t>Sharif S. Aly</w:t>
      </w:r>
      <w:r w:rsidRPr="003E1CC0">
        <w:rPr>
          <w:rFonts w:ascii="Times" w:hAnsi="Times"/>
          <w:sz w:val="24"/>
          <w:vertAlign w:val="superscript"/>
        </w:rPr>
        <w:t>2</w:t>
      </w:r>
      <w:r>
        <w:rPr>
          <w:rFonts w:ascii="Times" w:hAnsi="Times"/>
          <w:sz w:val="24"/>
          <w:vertAlign w:val="superscript"/>
        </w:rPr>
        <w:t>,4</w:t>
      </w:r>
      <w:r>
        <w:rPr>
          <w:rFonts w:ascii="Times" w:hAnsi="Times"/>
          <w:sz w:val="24"/>
        </w:rPr>
        <w:t>*</w:t>
      </w:r>
    </w:p>
    <w:bookmarkEnd w:id="0"/>
    <w:p w14:paraId="26296F17" w14:textId="77777777" w:rsidR="004408FD" w:rsidRDefault="004408FD" w:rsidP="004408FD">
      <w:pPr>
        <w:pStyle w:val="Normal1"/>
        <w:rPr>
          <w:rFonts w:ascii="Times" w:hAnsi="Times"/>
          <w:sz w:val="24"/>
          <w:vertAlign w:val="superscript"/>
        </w:rPr>
      </w:pPr>
    </w:p>
    <w:p w14:paraId="7B12A451" w14:textId="464D7FB7" w:rsidR="004408FD" w:rsidRDefault="004408FD" w:rsidP="004408FD">
      <w:pPr>
        <w:pStyle w:val="Normal1"/>
        <w:rPr>
          <w:rFonts w:ascii="Times" w:hAnsi="Times"/>
          <w:sz w:val="24"/>
          <w:vertAlign w:val="superscript"/>
        </w:rPr>
      </w:pPr>
      <w:r w:rsidRPr="003E1CC0">
        <w:rPr>
          <w:rFonts w:ascii="Times" w:hAnsi="Times"/>
          <w:sz w:val="24"/>
          <w:vertAlign w:val="superscript"/>
        </w:rPr>
        <w:t>1</w:t>
      </w:r>
      <w:r w:rsidRPr="00B7703B">
        <w:rPr>
          <w:rFonts w:ascii="Times" w:hAnsi="Times"/>
          <w:sz w:val="24"/>
        </w:rPr>
        <w:t>EpiCenter for Disease Dynamics, School of Veterinary Medicine, University of California Davis, Davis, CA, USA</w:t>
      </w:r>
      <w:r w:rsidRPr="00B7703B">
        <w:rPr>
          <w:rFonts w:ascii="Times" w:hAnsi="Times"/>
          <w:sz w:val="24"/>
          <w:vertAlign w:val="superscript"/>
        </w:rPr>
        <w:t xml:space="preserve"> </w:t>
      </w:r>
    </w:p>
    <w:p w14:paraId="1536A619" w14:textId="77777777" w:rsidR="004408FD" w:rsidRPr="00B7703B" w:rsidRDefault="004408FD" w:rsidP="004408FD">
      <w:pPr>
        <w:pStyle w:val="Normal1"/>
        <w:rPr>
          <w:rFonts w:ascii="Times" w:hAnsi="Times"/>
          <w:sz w:val="24"/>
        </w:rPr>
      </w:pPr>
    </w:p>
    <w:p w14:paraId="6C8ECB7F" w14:textId="7324100E" w:rsidR="004408FD" w:rsidRDefault="004408FD" w:rsidP="004408FD">
      <w:pPr>
        <w:pStyle w:val="Normal1"/>
        <w:rPr>
          <w:rFonts w:ascii="Times" w:hAnsi="Times"/>
          <w:sz w:val="24"/>
        </w:rPr>
      </w:pPr>
      <w:r w:rsidRPr="003E1CC0">
        <w:rPr>
          <w:rFonts w:ascii="Times" w:hAnsi="Times"/>
          <w:sz w:val="24"/>
          <w:vertAlign w:val="superscript"/>
        </w:rPr>
        <w:t>2</w:t>
      </w:r>
      <w:r w:rsidRPr="007E4410">
        <w:rPr>
          <w:rFonts w:ascii="Times" w:hAnsi="Times"/>
          <w:sz w:val="24"/>
        </w:rPr>
        <w:t xml:space="preserve"> </w:t>
      </w:r>
      <w:r w:rsidRPr="003E1CC0">
        <w:rPr>
          <w:rFonts w:ascii="Times" w:hAnsi="Times"/>
          <w:sz w:val="24"/>
        </w:rPr>
        <w:t>Veterinary Medicine Teaching and Research Center, University of California, Davis, Tulare, CA, USA</w:t>
      </w:r>
    </w:p>
    <w:p w14:paraId="4988CDB7" w14:textId="77777777" w:rsidR="004408FD" w:rsidRDefault="004408FD" w:rsidP="004408FD">
      <w:pPr>
        <w:pStyle w:val="Normal1"/>
        <w:rPr>
          <w:rFonts w:ascii="Times" w:hAnsi="Times"/>
          <w:sz w:val="24"/>
        </w:rPr>
      </w:pPr>
    </w:p>
    <w:p w14:paraId="3D21ACBD" w14:textId="77777777" w:rsidR="004408FD" w:rsidRDefault="004408FD" w:rsidP="004408FD">
      <w:pPr>
        <w:pStyle w:val="Normal1"/>
        <w:rPr>
          <w:rFonts w:ascii="Times" w:hAnsi="Times"/>
          <w:sz w:val="24"/>
        </w:rPr>
      </w:pPr>
      <w:r>
        <w:rPr>
          <w:rFonts w:ascii="Times" w:hAnsi="Times"/>
          <w:sz w:val="24"/>
          <w:vertAlign w:val="superscript"/>
        </w:rPr>
        <w:t>3</w:t>
      </w:r>
      <w:r w:rsidRPr="00B7703B">
        <w:rPr>
          <w:rFonts w:ascii="Times" w:hAnsi="Times"/>
          <w:sz w:val="24"/>
        </w:rPr>
        <w:t>California Animal Health and Food Safety Laboratory System, University of California, Davis, Tulare, CA, USA</w:t>
      </w:r>
    </w:p>
    <w:p w14:paraId="4FECB430" w14:textId="77777777" w:rsidR="004408FD" w:rsidRPr="00B7703B" w:rsidRDefault="004408FD" w:rsidP="004408FD">
      <w:pPr>
        <w:pStyle w:val="Normal1"/>
        <w:rPr>
          <w:rFonts w:ascii="Times" w:hAnsi="Times"/>
          <w:sz w:val="24"/>
          <w:vertAlign w:val="superscript"/>
        </w:rPr>
      </w:pPr>
    </w:p>
    <w:p w14:paraId="13CE79D1" w14:textId="77777777" w:rsidR="004408FD" w:rsidRDefault="004408FD" w:rsidP="004408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/>
          <w:sz w:val="24"/>
          <w:vertAlign w:val="superscript"/>
        </w:rPr>
        <w:t>4</w:t>
      </w:r>
      <w:r w:rsidRPr="003E1CC0">
        <w:rPr>
          <w:rFonts w:ascii="Times" w:hAnsi="Times"/>
          <w:sz w:val="24"/>
        </w:rPr>
        <w:t>Department of Population Health and Reproduction, School of Veterinary Medicine, University of California, Davis, Davis, CA, USA</w:t>
      </w:r>
      <w:r>
        <w:rPr>
          <w:rFonts w:ascii="Times" w:hAnsi="Times"/>
          <w:sz w:val="24"/>
        </w:rPr>
        <w:br/>
      </w:r>
      <w:r>
        <w:rPr>
          <w:rFonts w:ascii="Times" w:hAnsi="Times"/>
          <w:sz w:val="24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C797A">
        <w:rPr>
          <w:rFonts w:ascii="Times New Roman" w:hAnsi="Times New Roman" w:cs="Times New Roman"/>
          <w:sz w:val="24"/>
          <w:szCs w:val="24"/>
        </w:rPr>
        <w:t>Department of Pathology, Microbiology &amp; Immunology, School of Veterinary Medicine, University of California, Davis, California</w:t>
      </w:r>
    </w:p>
    <w:p w14:paraId="3973E051" w14:textId="3875A1D7" w:rsidR="004408FD" w:rsidRPr="007E4410" w:rsidRDefault="004408FD" w:rsidP="004408FD">
      <w:pPr>
        <w:rPr>
          <w:rFonts w:ascii="Times" w:hAnsi="Times"/>
          <w:sz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" w:hAnsi="Times"/>
          <w:sz w:val="24"/>
          <w:vertAlign w:val="superscript"/>
        </w:rPr>
        <w:t>6</w:t>
      </w:r>
      <w:r>
        <w:rPr>
          <w:rFonts w:ascii="Times" w:hAnsi="Times"/>
          <w:sz w:val="24"/>
        </w:rPr>
        <w:t>We</w:t>
      </w:r>
      <w:r w:rsidRPr="003B6C6F">
        <w:rPr>
          <w:rFonts w:ascii="Times" w:hAnsi="Times"/>
          <w:sz w:val="24"/>
        </w:rPr>
        <w:t>stern Institute for Food Safety and Security, University of California, Davis, Davis, CA, USA</w:t>
      </w:r>
    </w:p>
    <w:p w14:paraId="2D7165BC" w14:textId="77777777" w:rsidR="004408FD" w:rsidRPr="00861616" w:rsidRDefault="004408FD" w:rsidP="004408FD">
      <w:pPr>
        <w:pStyle w:val="Normal1"/>
        <w:spacing w:line="480" w:lineRule="auto"/>
        <w:contextualSpacing w:val="0"/>
        <w:rPr>
          <w:rFonts w:ascii="Times" w:hAnsi="Times"/>
          <w:sz w:val="24"/>
        </w:rPr>
      </w:pPr>
    </w:p>
    <w:p w14:paraId="754AAC31" w14:textId="72589CC2" w:rsidR="00E21549" w:rsidRDefault="004408FD" w:rsidP="004408FD">
      <w:pPr>
        <w:sectPr w:rsidR="00E215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" w:hAnsi="Times"/>
          <w:sz w:val="24"/>
        </w:rPr>
        <w:t>*</w:t>
      </w:r>
      <w:r w:rsidRPr="00861616">
        <w:rPr>
          <w:rFonts w:ascii="Times" w:hAnsi="Times"/>
          <w:sz w:val="24"/>
        </w:rPr>
        <w:t>Corresponding Author:</w:t>
      </w:r>
      <w:r>
        <w:rPr>
          <w:rFonts w:ascii="Times" w:hAnsi="Times"/>
          <w:sz w:val="24"/>
        </w:rPr>
        <w:t xml:space="preserve"> </w:t>
      </w:r>
      <w:r w:rsidRPr="00D16F3B">
        <w:rPr>
          <w:rFonts w:ascii="Times" w:hAnsi="Times"/>
          <w:sz w:val="24"/>
        </w:rPr>
        <w:t>Sharif Aly</w:t>
      </w:r>
      <w:r>
        <w:rPr>
          <w:rFonts w:ascii="Times" w:hAnsi="Times"/>
          <w:sz w:val="24"/>
        </w:rPr>
        <w:t>; e</w:t>
      </w:r>
      <w:r w:rsidRPr="00861616">
        <w:rPr>
          <w:rFonts w:ascii="Times" w:hAnsi="Times"/>
          <w:sz w:val="24"/>
        </w:rPr>
        <w:t xml:space="preserve">mail address: </w:t>
      </w:r>
      <w:hyperlink r:id="rId5" w:history="1">
        <w:r w:rsidRPr="00D7456D">
          <w:rPr>
            <w:rStyle w:val="Hyperlink"/>
            <w:rFonts w:ascii="Times" w:hAnsi="Times"/>
            <w:sz w:val="24"/>
          </w:rPr>
          <w:t>saly@ucdavis.edu</w:t>
        </w:r>
      </w:hyperlink>
      <w:bookmarkEnd w:id="1"/>
    </w:p>
    <w:p w14:paraId="6E964933" w14:textId="77777777" w:rsidR="0075653B" w:rsidRDefault="00E21549" w:rsidP="0000640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Supplementary Materials</w:t>
      </w:r>
    </w:p>
    <w:p w14:paraId="6A96E3EC" w14:textId="77777777" w:rsidR="0075653B" w:rsidRDefault="0075653B" w:rsidP="00006404">
      <w:pPr>
        <w:jc w:val="center"/>
        <w:rPr>
          <w:b/>
          <w:sz w:val="28"/>
        </w:rPr>
      </w:pPr>
    </w:p>
    <w:p w14:paraId="7EE5D24E" w14:textId="77777777" w:rsidR="00617FC2" w:rsidRDefault="00617FC2" w:rsidP="00617FC2">
      <w:pPr>
        <w:keepNext/>
        <w:jc w:val="center"/>
      </w:pPr>
      <w:r>
        <w:rPr>
          <w:b/>
          <w:noProof/>
          <w:sz w:val="28"/>
        </w:rPr>
        <w:drawing>
          <wp:inline distT="0" distB="0" distL="0" distR="0" wp14:anchorId="612138FA" wp14:editId="415EDBC3">
            <wp:extent cx="5943600" cy="1981200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EDCA" w14:textId="7509441B" w:rsidR="00617FC2" w:rsidRDefault="00617FC2" w:rsidP="00617FC2">
      <w:pPr>
        <w:pStyle w:val="Caption"/>
        <w:rPr>
          <w:b/>
          <w:sz w:val="28"/>
        </w:rPr>
      </w:pPr>
      <w:r>
        <w:t xml:space="preserve">Figure S </w:t>
      </w:r>
      <w:r w:rsidR="009B0724">
        <w:fldChar w:fldCharType="begin"/>
      </w:r>
      <w:r w:rsidR="009B0724">
        <w:instrText xml:space="preserve"> SEQ Figure_S \* ARABIC </w:instrText>
      </w:r>
      <w:r w:rsidR="009B0724">
        <w:fldChar w:fldCharType="separate"/>
      </w:r>
      <w:r w:rsidR="00243870">
        <w:rPr>
          <w:noProof/>
        </w:rPr>
        <w:t>1</w:t>
      </w:r>
      <w:r w:rsidR="009B0724">
        <w:rPr>
          <w:noProof/>
        </w:rPr>
        <w:fldChar w:fldCharType="end"/>
      </w:r>
      <w:r>
        <w:t xml:space="preserve">:: </w:t>
      </w:r>
      <w:r w:rsidRPr="007A2139">
        <w:t xml:space="preserve">Seasonal variation in the prevalence of multidrug antimicrobial resistance (MDR), and antimicrobial resistance (AMR) </w:t>
      </w:r>
      <w:r>
        <w:t xml:space="preserve">phenotypes shed across </w:t>
      </w:r>
      <w:r w:rsidRPr="007A2139">
        <w:t>Salmonella, E. coli</w:t>
      </w:r>
      <w:r w:rsidR="00DF4B0F">
        <w:t>,</w:t>
      </w:r>
      <w:r w:rsidRPr="007A2139">
        <w:t xml:space="preserve"> and Enterococcus spp.</w:t>
      </w:r>
      <w:r w:rsidRPr="00C27CFA">
        <w:t xml:space="preserve"> Orange and green dashed lines show the annual average prevalence of MDR and AMR in all six </w:t>
      </w:r>
      <w:proofErr w:type="gramStart"/>
      <w:r w:rsidRPr="00C27CFA">
        <w:t>herds</w:t>
      </w:r>
      <w:proofErr w:type="gramEnd"/>
      <w:r w:rsidRPr="00C27CFA">
        <w:t xml:space="preserve"> respectively. </w:t>
      </w:r>
      <w:r w:rsidR="00DF4B0F">
        <w:t>The p</w:t>
      </w:r>
      <w:r w:rsidRPr="00C27CFA">
        <w:t>roportion of cows that did not show any resistance are inverse of the sum of MDR and AMR proportions and not shown in the figure.</w:t>
      </w:r>
      <w:r w:rsidR="0077734F" w:rsidRPr="0077734F">
        <w:t xml:space="preserve"> Point estimates and single standard error deviation are represented by circles and </w:t>
      </w:r>
      <w:proofErr w:type="gramStart"/>
      <w:r w:rsidR="0077734F" w:rsidRPr="0077734F">
        <w:t>whiskers</w:t>
      </w:r>
      <w:proofErr w:type="gramEnd"/>
      <w:r w:rsidR="0077734F" w:rsidRPr="0077734F">
        <w:t xml:space="preserve"> respectively.</w:t>
      </w:r>
    </w:p>
    <w:p w14:paraId="68D483A2" w14:textId="732F2F87" w:rsidR="00617FC2" w:rsidRDefault="00617FC2" w:rsidP="00617FC2">
      <w:pPr>
        <w:pStyle w:val="Caption"/>
        <w:jc w:val="center"/>
        <w:rPr>
          <w:b/>
          <w:sz w:val="28"/>
        </w:rPr>
        <w:sectPr w:rsidR="00617FC2" w:rsidSect="007565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68D229" w14:textId="30DB518E" w:rsidR="00CE68CD" w:rsidRDefault="00CE68CD" w:rsidP="00006404">
      <w:pPr>
        <w:jc w:val="center"/>
        <w:rPr>
          <w:b/>
          <w:sz w:val="28"/>
        </w:rPr>
      </w:pPr>
    </w:p>
    <w:p w14:paraId="2CED1BAB" w14:textId="77777777" w:rsidR="0075653B" w:rsidRDefault="0075653B" w:rsidP="00006404">
      <w:pPr>
        <w:jc w:val="center"/>
        <w:rPr>
          <w:b/>
          <w:sz w:val="28"/>
        </w:rPr>
      </w:pPr>
    </w:p>
    <w:p w14:paraId="709EA7B4" w14:textId="7082CEF3" w:rsidR="00CE68CD" w:rsidRDefault="006930A4" w:rsidP="00D45B42">
      <w:pPr>
        <w:pStyle w:val="Normal1"/>
        <w:keepNext/>
        <w:ind w:left="-1260"/>
        <w:contextualSpacing w:val="0"/>
        <w:jc w:val="center"/>
      </w:pPr>
      <w:r>
        <w:rPr>
          <w:noProof/>
        </w:rPr>
        <w:drawing>
          <wp:inline distT="0" distB="0" distL="0" distR="0" wp14:anchorId="654A261A" wp14:editId="3DC19E36">
            <wp:extent cx="9759791" cy="2409825"/>
            <wp:effectExtent l="0" t="0" r="0" b="0"/>
            <wp:docPr id="7" name="Picture 7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311" cy="241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A9FA" w14:textId="367DA008" w:rsidR="00DD636E" w:rsidRDefault="00CE68CD" w:rsidP="00006404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2</w:t>
        </w:r>
      </w:fldSimple>
      <w:r>
        <w:t xml:space="preserve">: </w:t>
      </w:r>
      <w:r w:rsidRPr="001465EB">
        <w:t>Optimum decision tree to classify cows shedding multi-drug resistant</w:t>
      </w:r>
      <w:r>
        <w:t xml:space="preserve"> (MDR)</w:t>
      </w:r>
      <w:r w:rsidRPr="001465EB">
        <w:t>, antimicrobial-resistant</w:t>
      </w:r>
      <w:r>
        <w:t xml:space="preserve"> (AMR)</w:t>
      </w:r>
      <w:r w:rsidRPr="001465EB">
        <w:t xml:space="preserve">, and non-resistant </w:t>
      </w:r>
      <w:r w:rsidRPr="00E92284">
        <w:t>Enterococcus sp.,</w:t>
      </w:r>
      <w:r w:rsidR="00FB16BD">
        <w:t xml:space="preserve"> and</w:t>
      </w:r>
      <w:r w:rsidRPr="00E92284">
        <w:t xml:space="preserve"> E. coli</w:t>
      </w:r>
      <w:r w:rsidRPr="001465EB">
        <w:t xml:space="preserve"> </w:t>
      </w:r>
      <w:r w:rsidR="00FB16BD">
        <w:t xml:space="preserve">(commensals) </w:t>
      </w:r>
      <w:r w:rsidRPr="001465EB">
        <w:t xml:space="preserve">based on management practices observed in Californian dairy herds. Node boxes describe the decision point based on </w:t>
      </w:r>
      <w:r w:rsidR="00DF4B0F">
        <w:t xml:space="preserve">the </w:t>
      </w:r>
      <w:r w:rsidRPr="001465EB">
        <w:t xml:space="preserve">management factor, followed by Gini impurity at the node, and </w:t>
      </w:r>
      <w:r w:rsidR="00DF4B0F">
        <w:t xml:space="preserve">the </w:t>
      </w:r>
      <w:r w:rsidRPr="001465EB">
        <w:t xml:space="preserve">number of samples being classified at the node into three classes (value). Pure nodes are represented by colors. Green: Non-resistant, Blue: </w:t>
      </w:r>
      <w:r>
        <w:t>AMR</w:t>
      </w:r>
      <w:r w:rsidRPr="001465EB">
        <w:t xml:space="preserve">, orange: </w:t>
      </w:r>
      <w:r>
        <w:t>MDR</w:t>
      </w:r>
      <w:r w:rsidRPr="001465EB">
        <w:t>.</w:t>
      </w:r>
      <w:r w:rsidR="00DD636E">
        <w:br w:type="page"/>
      </w:r>
    </w:p>
    <w:p w14:paraId="36751FF7" w14:textId="77777777" w:rsidR="00CE68CD" w:rsidRDefault="00CE68CD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  <w:szCs w:val="24"/>
        </w:rPr>
        <w:lastRenderedPageBreak/>
        <w:drawing>
          <wp:inline distT="0" distB="0" distL="0" distR="0" wp14:anchorId="7509BD03" wp14:editId="76856440">
            <wp:extent cx="8845518" cy="40671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31" cy="40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905A" w14:textId="2E9D3974" w:rsidR="00DD636E" w:rsidRDefault="00CE68CD" w:rsidP="00006404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3</w:t>
        </w:r>
      </w:fldSimple>
      <w:r>
        <w:t xml:space="preserve">: </w:t>
      </w:r>
      <w:r w:rsidRPr="001465EB">
        <w:t>Optimum decision tree to classify cows shedding multi-drug resistant</w:t>
      </w:r>
      <w:r>
        <w:t xml:space="preserve"> (MDR)</w:t>
      </w:r>
      <w:r w:rsidRPr="001465EB">
        <w:t>, antimicrobial-resistant</w:t>
      </w:r>
      <w:r>
        <w:t xml:space="preserve"> (AMR)</w:t>
      </w:r>
      <w:r w:rsidRPr="001465EB">
        <w:t xml:space="preserve">, and non-resistant </w:t>
      </w:r>
      <w:r w:rsidRPr="00E92284">
        <w:t>E. coli</w:t>
      </w:r>
      <w:r w:rsidRPr="001465EB">
        <w:t xml:space="preserve"> based on management practices observed in Californian dairy herds. Node boxes describe the decision point based on </w:t>
      </w:r>
      <w:r w:rsidR="00DF4B0F">
        <w:t xml:space="preserve">the </w:t>
      </w:r>
      <w:r w:rsidRPr="001465EB">
        <w:t xml:space="preserve">management factor, followed by Gini impurity at the node, and </w:t>
      </w:r>
      <w:r w:rsidR="00DF4B0F">
        <w:t xml:space="preserve">the </w:t>
      </w:r>
      <w:r w:rsidRPr="001465EB">
        <w:t xml:space="preserve">number of samples being classified at the node into three classes (value). Pure nodes are represented by colors. Green: Non-resistant, Blue: </w:t>
      </w:r>
      <w:r>
        <w:t>AMR</w:t>
      </w:r>
      <w:r w:rsidRPr="001465EB">
        <w:t xml:space="preserve">, orange: </w:t>
      </w:r>
      <w:r>
        <w:t>MDR</w:t>
      </w:r>
      <w:r w:rsidRPr="001465EB">
        <w:t>.</w:t>
      </w:r>
      <w:r w:rsidR="00DD636E">
        <w:br w:type="page"/>
      </w:r>
    </w:p>
    <w:p w14:paraId="5F9CDC3E" w14:textId="77777777" w:rsidR="00CE68CD" w:rsidRDefault="00CE68CD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  <w:szCs w:val="24"/>
        </w:rPr>
        <w:lastRenderedPageBreak/>
        <w:drawing>
          <wp:inline distT="0" distB="0" distL="0" distR="0" wp14:anchorId="32E58057" wp14:editId="5E1468DD">
            <wp:extent cx="7632411" cy="5362575"/>
            <wp:effectExtent l="0" t="0" r="6985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24" cy="53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CADF" w14:textId="41522B49" w:rsidR="00DD636E" w:rsidRDefault="00CE68CD" w:rsidP="00006404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4</w:t>
        </w:r>
      </w:fldSimple>
      <w:r>
        <w:t xml:space="preserve">: </w:t>
      </w:r>
      <w:r w:rsidRPr="001465EB">
        <w:t>Optimum decision tree to classify cows shedding multi-drug resistant</w:t>
      </w:r>
      <w:r>
        <w:t xml:space="preserve"> (MDR)</w:t>
      </w:r>
      <w:r w:rsidRPr="001465EB">
        <w:t>, antimicrobial-resistant</w:t>
      </w:r>
      <w:r>
        <w:t xml:space="preserve"> (AMR)</w:t>
      </w:r>
      <w:r w:rsidRPr="001465EB">
        <w:t>, and non-resistant</w:t>
      </w:r>
      <w:r w:rsidRPr="00E92284">
        <w:t>, Enterococcus sp.</w:t>
      </w:r>
      <w:r w:rsidRPr="001465EB">
        <w:t xml:space="preserve"> based on management practices observed in Californian dairy herds. Node boxes describe the decision point based on </w:t>
      </w:r>
      <w:r w:rsidR="00DF4B0F">
        <w:t xml:space="preserve">the </w:t>
      </w:r>
      <w:r w:rsidRPr="001465EB">
        <w:t xml:space="preserve">management factor, followed by Gini impurity at the node, and </w:t>
      </w:r>
      <w:r w:rsidR="00DF4B0F">
        <w:t xml:space="preserve">the </w:t>
      </w:r>
      <w:r w:rsidRPr="001465EB">
        <w:t xml:space="preserve">number of samples being classified at the node into three classes (value). Pure nodes are represented by colors. Green: Non-resistant, Blue: </w:t>
      </w:r>
      <w:r>
        <w:t>AMR</w:t>
      </w:r>
      <w:r w:rsidRPr="001465EB">
        <w:t xml:space="preserve">, orange: </w:t>
      </w:r>
      <w:r>
        <w:t>MDR</w:t>
      </w:r>
      <w:r w:rsidRPr="001465EB">
        <w:t>.</w:t>
      </w:r>
      <w:r w:rsidR="00DD636E">
        <w:br w:type="page"/>
      </w:r>
    </w:p>
    <w:p w14:paraId="3C5D709C" w14:textId="77777777" w:rsidR="00CE68CD" w:rsidRDefault="00CE68CD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  <w:szCs w:val="24"/>
        </w:rPr>
        <w:lastRenderedPageBreak/>
        <w:drawing>
          <wp:inline distT="0" distB="0" distL="0" distR="0" wp14:anchorId="71C6FF42" wp14:editId="6E3C7F00">
            <wp:extent cx="6375923" cy="5100739"/>
            <wp:effectExtent l="0" t="0" r="6350" b="508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923" cy="510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557" w14:textId="7FBEC524" w:rsidR="00FB16BD" w:rsidRDefault="00CE68CD" w:rsidP="00006404">
      <w:pPr>
        <w:pStyle w:val="Caption"/>
        <w:jc w:val="center"/>
        <w:sectPr w:rsidR="00FB16BD" w:rsidSect="00CE68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Figure S </w:t>
      </w:r>
      <w:fldSimple w:instr=" SEQ Figure_S \* ARABIC ">
        <w:r w:rsidR="00243870">
          <w:rPr>
            <w:noProof/>
          </w:rPr>
          <w:t>5</w:t>
        </w:r>
      </w:fldSimple>
      <w:r>
        <w:t xml:space="preserve">: </w:t>
      </w:r>
      <w:r w:rsidRPr="001465EB">
        <w:t>Optimum decision tree to classify cows shedding multi-drug resistant</w:t>
      </w:r>
      <w:r>
        <w:t xml:space="preserve"> (MDR)</w:t>
      </w:r>
      <w:r w:rsidRPr="001465EB">
        <w:t>, antimicrobial-resistant</w:t>
      </w:r>
      <w:r>
        <w:t xml:space="preserve"> (AMR)</w:t>
      </w:r>
      <w:r w:rsidRPr="001465EB">
        <w:t xml:space="preserve">, and non-resistant </w:t>
      </w:r>
      <w:r w:rsidRPr="00E92284">
        <w:t>Salmonella sp.</w:t>
      </w:r>
      <w:r w:rsidR="00D3529B">
        <w:t xml:space="preserve"> </w:t>
      </w:r>
      <w:r w:rsidRPr="001465EB">
        <w:t xml:space="preserve">based on management practices observed in Californian dairy herds. Node boxes describe the decision point based on </w:t>
      </w:r>
      <w:r w:rsidR="00DF4B0F">
        <w:t xml:space="preserve">the </w:t>
      </w:r>
      <w:r w:rsidRPr="001465EB">
        <w:t xml:space="preserve">management factor, followed by Gini impurity at the node, and </w:t>
      </w:r>
      <w:r w:rsidR="00DF4B0F">
        <w:t xml:space="preserve">the </w:t>
      </w:r>
      <w:r w:rsidRPr="001465EB">
        <w:t xml:space="preserve">number of samples being classified at the node into three classes (value). Pure nodes are represented by colors. Green: Non-resistant, Blue: </w:t>
      </w:r>
      <w:r>
        <w:t>AMR</w:t>
      </w:r>
      <w:r w:rsidRPr="001465EB">
        <w:t xml:space="preserve">, orange: </w:t>
      </w:r>
      <w:r>
        <w:t>MDR</w:t>
      </w:r>
      <w:r w:rsidRPr="001465EB">
        <w:t>.</w:t>
      </w:r>
    </w:p>
    <w:p w14:paraId="7F4536AE" w14:textId="77777777" w:rsidR="00FB16BD" w:rsidRDefault="00FB16BD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</w:rPr>
        <w:lastRenderedPageBreak/>
        <w:drawing>
          <wp:inline distT="0" distB="0" distL="0" distR="0" wp14:anchorId="08BC662A" wp14:editId="32D8772B">
            <wp:extent cx="5363244" cy="6368853"/>
            <wp:effectExtent l="0" t="0" r="889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44" cy="636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1438" w14:textId="3A8A02E1" w:rsidR="00FB16BD" w:rsidRDefault="00FB16BD" w:rsidP="00006404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6</w:t>
        </w:r>
      </w:fldSimple>
      <w:r>
        <w:t>: M</w:t>
      </w:r>
      <w:r w:rsidRPr="008B056F">
        <w:t xml:space="preserve">ean SHAP values depicting </w:t>
      </w:r>
      <w:r w:rsidR="00DF4B0F">
        <w:t xml:space="preserve">the </w:t>
      </w:r>
      <w:r w:rsidRPr="008B056F">
        <w:t xml:space="preserve">impact of herd management practices on predicting multi-drug </w:t>
      </w:r>
      <w:r w:rsidR="00006404">
        <w:t>resistant</w:t>
      </w:r>
      <w:r w:rsidR="00006404" w:rsidRPr="008B056F">
        <w:t xml:space="preserve"> </w:t>
      </w:r>
      <w:r w:rsidR="00006404">
        <w:t xml:space="preserve">Enterococcus </w:t>
      </w:r>
      <w:r>
        <w:t xml:space="preserve">sp. and E. coli (commensals) shed </w:t>
      </w:r>
      <w:r w:rsidRPr="008B056F">
        <w:t xml:space="preserve">in dairy cows using Gradient boosting classification </w:t>
      </w:r>
      <w:r>
        <w:t>(</w:t>
      </w:r>
      <w:proofErr w:type="spellStart"/>
      <w:r>
        <w:t>XGboost</w:t>
      </w:r>
      <w:proofErr w:type="spellEnd"/>
      <w:r>
        <w:t xml:space="preserve">) </w:t>
      </w:r>
      <w:r w:rsidRPr="008B056F">
        <w:t xml:space="preserve">model (0: no resistance, 1: resistance for </w:t>
      </w:r>
      <w:r>
        <w:t xml:space="preserve">one or two </w:t>
      </w:r>
      <w:r w:rsidRPr="008B056F">
        <w:t>antimicrobial</w:t>
      </w:r>
      <w:r>
        <w:t xml:space="preserve"> classes</w:t>
      </w:r>
      <w:r w:rsidRPr="008B056F">
        <w:t>, 2: multi-drug resistance)</w:t>
      </w:r>
    </w:p>
    <w:p w14:paraId="4567AD04" w14:textId="35653D02" w:rsidR="00006404" w:rsidRDefault="00006404" w:rsidP="00006404"/>
    <w:p w14:paraId="07E2454E" w14:textId="0E897112" w:rsidR="00006404" w:rsidRDefault="00006404" w:rsidP="00006404"/>
    <w:p w14:paraId="49C367B3" w14:textId="686E25A7" w:rsidR="00006404" w:rsidRDefault="00006404" w:rsidP="00006404"/>
    <w:p w14:paraId="64A75986" w14:textId="03224C11" w:rsidR="00006404" w:rsidRDefault="00006404" w:rsidP="00006404"/>
    <w:p w14:paraId="55CCC83E" w14:textId="2C2AE8D7" w:rsidR="00006404" w:rsidRDefault="00006404" w:rsidP="00006404"/>
    <w:p w14:paraId="1AAA51A5" w14:textId="77777777" w:rsidR="00006404" w:rsidRDefault="00006404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</w:rPr>
        <w:lastRenderedPageBreak/>
        <w:drawing>
          <wp:inline distT="0" distB="0" distL="0" distR="0" wp14:anchorId="24E27018" wp14:editId="52C59208">
            <wp:extent cx="5363244" cy="6368852"/>
            <wp:effectExtent l="0" t="0" r="889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44" cy="63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EAE8" w14:textId="519C3776" w:rsidR="00006404" w:rsidRDefault="00006404" w:rsidP="00006404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7</w:t>
        </w:r>
      </w:fldSimple>
      <w:r>
        <w:t>: M</w:t>
      </w:r>
      <w:r w:rsidRPr="008B056F">
        <w:t xml:space="preserve">ean SHAP values depicting </w:t>
      </w:r>
      <w:r w:rsidR="00DF4B0F">
        <w:t xml:space="preserve">the </w:t>
      </w:r>
      <w:r w:rsidRPr="008B056F">
        <w:t xml:space="preserve">impact of herd management practices on predicting multi-drug </w:t>
      </w:r>
      <w:r>
        <w:t>resistant</w:t>
      </w:r>
      <w:r w:rsidRPr="008B056F">
        <w:t xml:space="preserve"> </w:t>
      </w:r>
      <w:r>
        <w:t xml:space="preserve">Enterococcus sp. shed </w:t>
      </w:r>
      <w:r w:rsidRPr="008B056F">
        <w:t xml:space="preserve">in dairy cows using Gradient boosting classification </w:t>
      </w:r>
      <w:r>
        <w:t>(</w:t>
      </w:r>
      <w:proofErr w:type="spellStart"/>
      <w:r>
        <w:t>XGboost</w:t>
      </w:r>
      <w:proofErr w:type="spellEnd"/>
      <w:r>
        <w:t xml:space="preserve">) </w:t>
      </w:r>
      <w:r w:rsidRPr="008B056F">
        <w:t xml:space="preserve">model (0: no resistance, 1: resistance for </w:t>
      </w:r>
      <w:r>
        <w:t xml:space="preserve">one or two </w:t>
      </w:r>
      <w:r w:rsidRPr="008B056F">
        <w:t>antimicrobial</w:t>
      </w:r>
      <w:r>
        <w:t xml:space="preserve"> classes</w:t>
      </w:r>
      <w:r w:rsidRPr="008B056F">
        <w:t>, 2: multi-drug resistance)</w:t>
      </w:r>
    </w:p>
    <w:p w14:paraId="05334352" w14:textId="77777777" w:rsidR="00006404" w:rsidRPr="00006404" w:rsidRDefault="00006404" w:rsidP="00006404"/>
    <w:p w14:paraId="626E03D5" w14:textId="6430E53D" w:rsidR="00FB16BD" w:rsidRDefault="00FB16BD" w:rsidP="00006404">
      <w:pPr>
        <w:jc w:val="center"/>
      </w:pPr>
    </w:p>
    <w:p w14:paraId="42D73B83" w14:textId="77777777" w:rsidR="00006404" w:rsidRPr="00FB16BD" w:rsidRDefault="00006404" w:rsidP="00006404">
      <w:pPr>
        <w:jc w:val="center"/>
      </w:pPr>
    </w:p>
    <w:p w14:paraId="1BE9C212" w14:textId="42D64474" w:rsidR="00CE68CD" w:rsidRDefault="00CE68CD" w:rsidP="00006404">
      <w:pPr>
        <w:pStyle w:val="Caption"/>
        <w:jc w:val="center"/>
      </w:pPr>
    </w:p>
    <w:p w14:paraId="436E6EE3" w14:textId="77777777" w:rsidR="00CE68CD" w:rsidRPr="00CE68CD" w:rsidRDefault="00CE68CD" w:rsidP="00006404">
      <w:pPr>
        <w:jc w:val="center"/>
      </w:pPr>
    </w:p>
    <w:p w14:paraId="5612EF13" w14:textId="77777777" w:rsidR="00006404" w:rsidRDefault="00006404" w:rsidP="00006404">
      <w:pPr>
        <w:pStyle w:val="Normal1"/>
        <w:keepNext/>
        <w:contextualSpacing w:val="0"/>
        <w:jc w:val="center"/>
      </w:pPr>
      <w:r>
        <w:rPr>
          <w:rFonts w:ascii="Times" w:hAnsi="Times"/>
          <w:noProof/>
          <w:sz w:val="24"/>
        </w:rPr>
        <w:lastRenderedPageBreak/>
        <w:drawing>
          <wp:inline distT="0" distB="0" distL="0" distR="0" wp14:anchorId="24E17877" wp14:editId="4C51966E">
            <wp:extent cx="5363244" cy="6368852"/>
            <wp:effectExtent l="0" t="0" r="889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44" cy="63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D54C" w14:textId="574696F2" w:rsidR="00006404" w:rsidRDefault="00006404" w:rsidP="00D520E0">
      <w:pPr>
        <w:pStyle w:val="Caption"/>
        <w:jc w:val="center"/>
      </w:pPr>
      <w:r>
        <w:t xml:space="preserve">Figure S </w:t>
      </w:r>
      <w:fldSimple w:instr=" SEQ Figure_S \* ARABIC ">
        <w:r w:rsidR="00243870">
          <w:rPr>
            <w:noProof/>
          </w:rPr>
          <w:t>8</w:t>
        </w:r>
      </w:fldSimple>
      <w:r>
        <w:t>: M</w:t>
      </w:r>
      <w:r w:rsidRPr="008B056F">
        <w:t xml:space="preserve">ean SHAP values depicting </w:t>
      </w:r>
      <w:r w:rsidR="00DF4B0F">
        <w:t xml:space="preserve">the </w:t>
      </w:r>
      <w:r w:rsidRPr="008B056F">
        <w:t xml:space="preserve">impact of herd management practices on predicting multi-drug </w:t>
      </w:r>
      <w:r>
        <w:t>resistant</w:t>
      </w:r>
      <w:r w:rsidRPr="008B056F">
        <w:t xml:space="preserve"> </w:t>
      </w:r>
      <w:r>
        <w:t xml:space="preserve">E. coli shed </w:t>
      </w:r>
      <w:r w:rsidRPr="008B056F">
        <w:t xml:space="preserve">in dairy cows using Gradient boosting classification </w:t>
      </w:r>
      <w:r>
        <w:t>(</w:t>
      </w:r>
      <w:proofErr w:type="spellStart"/>
      <w:r>
        <w:t>XGboost</w:t>
      </w:r>
      <w:proofErr w:type="spellEnd"/>
      <w:r>
        <w:t xml:space="preserve">) </w:t>
      </w:r>
      <w:r w:rsidRPr="008B056F">
        <w:t xml:space="preserve">model (0: no resistance, 1: resistance for </w:t>
      </w:r>
      <w:r>
        <w:t xml:space="preserve">one or two </w:t>
      </w:r>
      <w:r w:rsidRPr="008B056F">
        <w:t>antimicrobial</w:t>
      </w:r>
      <w:r>
        <w:t xml:space="preserve"> classes</w:t>
      </w:r>
      <w:r w:rsidRPr="008B056F">
        <w:t>, 2: multi-drug resistance)</w:t>
      </w:r>
    </w:p>
    <w:p w14:paraId="04681726" w14:textId="284CB258" w:rsidR="00006404" w:rsidRDefault="00006404" w:rsidP="00006404"/>
    <w:p w14:paraId="2162B3E3" w14:textId="629BBDBD" w:rsidR="00006404" w:rsidRDefault="00006404" w:rsidP="00006404"/>
    <w:p w14:paraId="0BCAF74C" w14:textId="047DC6DA" w:rsidR="00006404" w:rsidRDefault="00006404" w:rsidP="00006404"/>
    <w:p w14:paraId="68423B10" w14:textId="3BBC26FC" w:rsidR="00006404" w:rsidRPr="00006404" w:rsidRDefault="00006404" w:rsidP="00D520E0">
      <w:pPr>
        <w:pStyle w:val="Normal1"/>
        <w:keepNext/>
        <w:contextualSpacing w:val="0"/>
        <w:jc w:val="center"/>
      </w:pPr>
    </w:p>
    <w:p w14:paraId="648B36A6" w14:textId="39629DB7" w:rsidR="007C0509" w:rsidRDefault="007C0509" w:rsidP="00006404">
      <w:pPr>
        <w:jc w:val="center"/>
      </w:pPr>
    </w:p>
    <w:sectPr w:rsidR="007C0509" w:rsidSect="00FB1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G0MDQwMbAwszQyNTRQ0lEKTi0uzszPAykwNKkFAEWpymEtAAAA"/>
  </w:docVars>
  <w:rsids>
    <w:rsidRoot w:val="00BB173F"/>
    <w:rsid w:val="00006404"/>
    <w:rsid w:val="0002490D"/>
    <w:rsid w:val="00097843"/>
    <w:rsid w:val="00104546"/>
    <w:rsid w:val="001422B6"/>
    <w:rsid w:val="0014239C"/>
    <w:rsid w:val="001C303B"/>
    <w:rsid w:val="001E1DFA"/>
    <w:rsid w:val="001E4723"/>
    <w:rsid w:val="00243870"/>
    <w:rsid w:val="0028315D"/>
    <w:rsid w:val="002F219E"/>
    <w:rsid w:val="00320DA8"/>
    <w:rsid w:val="003A1E46"/>
    <w:rsid w:val="004408FD"/>
    <w:rsid w:val="0047212A"/>
    <w:rsid w:val="00487710"/>
    <w:rsid w:val="004A5326"/>
    <w:rsid w:val="005606C0"/>
    <w:rsid w:val="00566F99"/>
    <w:rsid w:val="005C0F68"/>
    <w:rsid w:val="00617FC2"/>
    <w:rsid w:val="00622315"/>
    <w:rsid w:val="00665F48"/>
    <w:rsid w:val="00690D1C"/>
    <w:rsid w:val="006930A4"/>
    <w:rsid w:val="006B2A14"/>
    <w:rsid w:val="006F43D1"/>
    <w:rsid w:val="0075653B"/>
    <w:rsid w:val="0077734F"/>
    <w:rsid w:val="007C0509"/>
    <w:rsid w:val="0088644C"/>
    <w:rsid w:val="008A4DAD"/>
    <w:rsid w:val="00941E99"/>
    <w:rsid w:val="009B0724"/>
    <w:rsid w:val="009B6CC9"/>
    <w:rsid w:val="009D4454"/>
    <w:rsid w:val="009D446C"/>
    <w:rsid w:val="009E64A7"/>
    <w:rsid w:val="00A8171A"/>
    <w:rsid w:val="00AB2828"/>
    <w:rsid w:val="00AF6FD7"/>
    <w:rsid w:val="00B37A00"/>
    <w:rsid w:val="00B56E82"/>
    <w:rsid w:val="00BB173F"/>
    <w:rsid w:val="00BE7582"/>
    <w:rsid w:val="00CC612B"/>
    <w:rsid w:val="00CE68CD"/>
    <w:rsid w:val="00D3529B"/>
    <w:rsid w:val="00D43120"/>
    <w:rsid w:val="00D45B42"/>
    <w:rsid w:val="00D520E0"/>
    <w:rsid w:val="00DD636E"/>
    <w:rsid w:val="00DF4B0F"/>
    <w:rsid w:val="00E21549"/>
    <w:rsid w:val="00E37DF6"/>
    <w:rsid w:val="00E47027"/>
    <w:rsid w:val="00E67C82"/>
    <w:rsid w:val="00E772FA"/>
    <w:rsid w:val="00EE160D"/>
    <w:rsid w:val="00EF0FB8"/>
    <w:rsid w:val="00FB16BD"/>
    <w:rsid w:val="00FE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6EA88"/>
  <w15:chartTrackingRefBased/>
  <w15:docId w15:val="{659CD6ED-00F1-41AB-8644-B03FBD82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link w:val="Normal1Char"/>
    <w:rsid w:val="00E21549"/>
    <w:pPr>
      <w:spacing w:after="0" w:line="276" w:lineRule="auto"/>
      <w:contextualSpacing/>
    </w:pPr>
    <w:rPr>
      <w:rFonts w:ascii="Arial" w:eastAsia="Arial" w:hAnsi="Arial" w:cs="Arial"/>
    </w:rPr>
  </w:style>
  <w:style w:type="character" w:styleId="Hyperlink">
    <w:name w:val="Hyperlink"/>
    <w:basedOn w:val="DefaultParagraphFont"/>
    <w:rsid w:val="00E21549"/>
    <w:rPr>
      <w:color w:val="0563C1" w:themeColor="hyperlink"/>
      <w:u w:val="single"/>
    </w:rPr>
  </w:style>
  <w:style w:type="character" w:customStyle="1" w:styleId="Normal1Char">
    <w:name w:val="Normal1 Char"/>
    <w:basedOn w:val="DefaultParagraphFont"/>
    <w:link w:val="Normal1"/>
    <w:rsid w:val="00E21549"/>
    <w:rPr>
      <w:rFonts w:ascii="Arial" w:eastAsia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CE68CD"/>
    <w:pPr>
      <w:spacing w:after="200" w:line="240" w:lineRule="auto"/>
      <w:contextualSpacing/>
    </w:pPr>
    <w:rPr>
      <w:rFonts w:ascii="Arial" w:eastAsia="Arial" w:hAnsi="Arial" w:cs="Arial"/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1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E47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Subheading">
    <w:name w:val="SM Subheading"/>
    <w:basedOn w:val="Normal"/>
    <w:link w:val="SMSubheadingChar"/>
    <w:qFormat/>
    <w:rsid w:val="00E470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words"/>
    </w:rPr>
  </w:style>
  <w:style w:type="character" w:customStyle="1" w:styleId="SMSubheadingChar">
    <w:name w:val="SM Subheading Char"/>
    <w:basedOn w:val="DefaultParagraphFont"/>
    <w:link w:val="SMSubheading"/>
    <w:rsid w:val="00E47027"/>
    <w:rPr>
      <w:rFonts w:ascii="Times New Roman" w:eastAsia="Times New Roman" w:hAnsi="Times New Roman" w:cs="Times New Roman"/>
      <w:sz w:val="24"/>
      <w:szCs w:val="20"/>
      <w:u w:val="word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hyperlink" Target="mailto:saly@ucdavis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88277-3B2C-49FA-B17E-E61A4430A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Pranav Sudhir Pandit</dc:creator>
  <cp:keywords/>
  <dc:description/>
  <cp:lastModifiedBy>Pranav Sudhir Pandit</cp:lastModifiedBy>
  <cp:revision>3</cp:revision>
  <cp:lastPrinted>2020-11-22T04:34:00Z</cp:lastPrinted>
  <dcterms:created xsi:type="dcterms:W3CDTF">2021-04-16T13:49:00Z</dcterms:created>
  <dcterms:modified xsi:type="dcterms:W3CDTF">2021-04-16T20:09:00Z</dcterms:modified>
</cp:coreProperties>
</file>