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5"/>
        <w:gridCol w:w="2975"/>
        <w:gridCol w:w="3325"/>
      </w:tblGrid>
      <w:tr w:rsidR="005779AD" w:rsidRPr="00BF122F" w14:paraId="5D0151A3" w14:textId="77777777" w:rsidTr="0042502A"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</w:tcPr>
          <w:p w14:paraId="697180D4" w14:textId="77777777" w:rsidR="005779AD" w:rsidRPr="00BF122F" w:rsidRDefault="005779AD" w:rsidP="0042502A">
            <w:pPr>
              <w:spacing w:before="240" w:line="480" w:lineRule="auto"/>
              <w:jc w:val="both"/>
              <w:rPr>
                <w:rFonts w:asciiTheme="majorBidi" w:hAnsiTheme="majorBidi" w:cstheme="majorBidi"/>
              </w:rPr>
            </w:pPr>
            <w:r w:rsidRPr="00BF122F">
              <w:rPr>
                <w:rFonts w:asciiTheme="majorBidi" w:hAnsiTheme="majorBidi" w:cstheme="majorBidi"/>
              </w:rPr>
              <w:t>Gene name</w:t>
            </w:r>
          </w:p>
        </w:tc>
        <w:tc>
          <w:tcPr>
            <w:tcW w:w="2975" w:type="dxa"/>
            <w:tcBorders>
              <w:top w:val="single" w:sz="4" w:space="0" w:color="auto"/>
              <w:bottom w:val="single" w:sz="4" w:space="0" w:color="auto"/>
            </w:tcBorders>
          </w:tcPr>
          <w:p w14:paraId="4268413F" w14:textId="77777777" w:rsidR="005779AD" w:rsidRPr="00BF122F" w:rsidRDefault="005779AD" w:rsidP="0042502A">
            <w:pPr>
              <w:spacing w:before="240" w:line="480" w:lineRule="auto"/>
              <w:jc w:val="both"/>
              <w:rPr>
                <w:rFonts w:asciiTheme="majorBidi" w:hAnsiTheme="majorBidi" w:cstheme="majorBidi"/>
              </w:rPr>
            </w:pPr>
            <w:r w:rsidRPr="00BF122F">
              <w:rPr>
                <w:rFonts w:asciiTheme="majorBidi" w:hAnsiTheme="majorBidi" w:cstheme="majorBidi"/>
              </w:rPr>
              <w:t>Family</w:t>
            </w:r>
          </w:p>
        </w:tc>
        <w:tc>
          <w:tcPr>
            <w:tcW w:w="3325" w:type="dxa"/>
            <w:tcBorders>
              <w:top w:val="single" w:sz="4" w:space="0" w:color="auto"/>
              <w:bottom w:val="single" w:sz="4" w:space="0" w:color="auto"/>
            </w:tcBorders>
          </w:tcPr>
          <w:p w14:paraId="349BEDDF" w14:textId="77777777" w:rsidR="005779AD" w:rsidRPr="00BF122F" w:rsidRDefault="005779AD" w:rsidP="0042502A">
            <w:pPr>
              <w:spacing w:before="240" w:line="48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The reason for exclusion</w:t>
            </w:r>
          </w:p>
        </w:tc>
      </w:tr>
      <w:tr w:rsidR="005779AD" w:rsidRPr="00BF122F" w14:paraId="7B0B829A" w14:textId="77777777" w:rsidTr="0042502A">
        <w:tc>
          <w:tcPr>
            <w:tcW w:w="1435" w:type="dxa"/>
            <w:tcBorders>
              <w:top w:val="single" w:sz="4" w:space="0" w:color="auto"/>
            </w:tcBorders>
          </w:tcPr>
          <w:p w14:paraId="16A5BAF3" w14:textId="77777777" w:rsidR="005779AD" w:rsidRPr="00BF122F" w:rsidRDefault="005779AD" w:rsidP="0042502A">
            <w:pPr>
              <w:spacing w:before="240" w:line="480" w:lineRule="auto"/>
              <w:jc w:val="both"/>
              <w:rPr>
                <w:rFonts w:asciiTheme="majorBidi" w:hAnsiTheme="majorBidi" w:cstheme="majorBidi"/>
                <w:i/>
                <w:iCs/>
              </w:rPr>
            </w:pPr>
            <w:r w:rsidRPr="00BF122F">
              <w:rPr>
                <w:rFonts w:asciiTheme="majorBidi" w:hAnsiTheme="majorBidi" w:cstheme="majorBidi"/>
                <w:i/>
                <w:iCs/>
              </w:rPr>
              <w:t>GSTEE</w:t>
            </w:r>
          </w:p>
        </w:tc>
        <w:tc>
          <w:tcPr>
            <w:tcW w:w="2975" w:type="dxa"/>
            <w:tcBorders>
              <w:top w:val="single" w:sz="4" w:space="0" w:color="auto"/>
            </w:tcBorders>
          </w:tcPr>
          <w:p w14:paraId="6F01C2DB" w14:textId="77777777" w:rsidR="005779AD" w:rsidRPr="00BF122F" w:rsidRDefault="005779AD" w:rsidP="0042502A">
            <w:pPr>
              <w:spacing w:before="240" w:line="480" w:lineRule="auto"/>
              <w:jc w:val="both"/>
              <w:rPr>
                <w:rFonts w:asciiTheme="majorBidi" w:hAnsiTheme="majorBidi" w:cstheme="majorBidi"/>
              </w:rPr>
            </w:pPr>
            <w:r w:rsidRPr="00BF122F">
              <w:rPr>
                <w:rFonts w:asciiTheme="majorBidi" w:hAnsiTheme="majorBidi" w:cstheme="majorBidi"/>
              </w:rPr>
              <w:t xml:space="preserve"> Glutathione S-transferases</w:t>
            </w:r>
          </w:p>
        </w:tc>
        <w:tc>
          <w:tcPr>
            <w:tcW w:w="3325" w:type="dxa"/>
            <w:tcBorders>
              <w:top w:val="single" w:sz="4" w:space="0" w:color="auto"/>
            </w:tcBorders>
          </w:tcPr>
          <w:p w14:paraId="319D4FCF" w14:textId="77777777" w:rsidR="005779AD" w:rsidRPr="00BF122F" w:rsidRDefault="005779AD" w:rsidP="0042502A">
            <w:pPr>
              <w:spacing w:before="240" w:line="480" w:lineRule="auto"/>
              <w:jc w:val="both"/>
              <w:rPr>
                <w:rFonts w:asciiTheme="majorBidi" w:hAnsiTheme="majorBidi" w:cstheme="majorBidi"/>
              </w:rPr>
            </w:pPr>
            <w:r w:rsidRPr="00BF122F">
              <w:rPr>
                <w:rFonts w:asciiTheme="majorBidi" w:hAnsiTheme="majorBidi" w:cstheme="majorBidi"/>
              </w:rPr>
              <w:t>Uncharacterized protein</w:t>
            </w:r>
          </w:p>
        </w:tc>
      </w:tr>
      <w:tr w:rsidR="005779AD" w:rsidRPr="00BF122F" w14:paraId="1D5B40DA" w14:textId="77777777" w:rsidTr="0042502A">
        <w:tc>
          <w:tcPr>
            <w:tcW w:w="1435" w:type="dxa"/>
          </w:tcPr>
          <w:p w14:paraId="039E35F3" w14:textId="77777777" w:rsidR="005779AD" w:rsidRPr="00BF122F" w:rsidRDefault="005779AD" w:rsidP="0042502A">
            <w:pPr>
              <w:spacing w:before="240" w:line="480" w:lineRule="auto"/>
              <w:jc w:val="both"/>
              <w:rPr>
                <w:rFonts w:asciiTheme="majorBidi" w:hAnsiTheme="majorBidi" w:cstheme="majorBidi"/>
                <w:i/>
                <w:iCs/>
              </w:rPr>
            </w:pPr>
            <w:r w:rsidRPr="00BF122F">
              <w:rPr>
                <w:rFonts w:asciiTheme="majorBidi" w:hAnsiTheme="majorBidi" w:cstheme="majorBidi"/>
                <w:i/>
                <w:iCs/>
              </w:rPr>
              <w:t>GST1D</w:t>
            </w:r>
          </w:p>
        </w:tc>
        <w:tc>
          <w:tcPr>
            <w:tcW w:w="2975" w:type="dxa"/>
          </w:tcPr>
          <w:p w14:paraId="6788633F" w14:textId="77777777" w:rsidR="005779AD" w:rsidRPr="00BF122F" w:rsidRDefault="005779AD" w:rsidP="0042502A">
            <w:pPr>
              <w:spacing w:before="240" w:line="480" w:lineRule="auto"/>
              <w:jc w:val="both"/>
              <w:rPr>
                <w:rFonts w:asciiTheme="majorBidi" w:hAnsiTheme="majorBidi" w:cstheme="majorBidi"/>
              </w:rPr>
            </w:pPr>
            <w:r w:rsidRPr="00BF122F">
              <w:rPr>
                <w:rFonts w:asciiTheme="majorBidi" w:hAnsiTheme="majorBidi" w:cstheme="majorBidi"/>
              </w:rPr>
              <w:t>Glutathione S-transferases</w:t>
            </w:r>
          </w:p>
        </w:tc>
        <w:tc>
          <w:tcPr>
            <w:tcW w:w="3325" w:type="dxa"/>
          </w:tcPr>
          <w:p w14:paraId="76545C06" w14:textId="77777777" w:rsidR="005779AD" w:rsidRPr="00BF122F" w:rsidRDefault="005779AD" w:rsidP="0042502A">
            <w:pPr>
              <w:spacing w:before="240" w:line="480" w:lineRule="auto"/>
              <w:jc w:val="both"/>
              <w:rPr>
                <w:rFonts w:asciiTheme="majorBidi" w:hAnsiTheme="majorBidi" w:cstheme="majorBidi"/>
              </w:rPr>
            </w:pPr>
            <w:r w:rsidRPr="00BF122F">
              <w:rPr>
                <w:rFonts w:asciiTheme="majorBidi" w:hAnsiTheme="majorBidi" w:cstheme="majorBidi"/>
              </w:rPr>
              <w:t>Uncharacterized protein</w:t>
            </w:r>
          </w:p>
        </w:tc>
      </w:tr>
      <w:tr w:rsidR="005779AD" w:rsidRPr="00BF122F" w14:paraId="778F728F" w14:textId="77777777" w:rsidTr="0042502A">
        <w:tc>
          <w:tcPr>
            <w:tcW w:w="1435" w:type="dxa"/>
          </w:tcPr>
          <w:p w14:paraId="50D3A99C" w14:textId="77777777" w:rsidR="005779AD" w:rsidRPr="00BF122F" w:rsidRDefault="005779AD" w:rsidP="0042502A">
            <w:pPr>
              <w:spacing w:before="240" w:line="480" w:lineRule="auto"/>
              <w:jc w:val="both"/>
              <w:rPr>
                <w:rFonts w:asciiTheme="majorBidi" w:hAnsiTheme="majorBidi" w:cstheme="majorBidi"/>
                <w:i/>
                <w:iCs/>
              </w:rPr>
            </w:pPr>
            <w:r w:rsidRPr="00BF122F">
              <w:rPr>
                <w:rFonts w:asciiTheme="majorBidi" w:hAnsiTheme="majorBidi" w:cstheme="majorBidi"/>
                <w:i/>
                <w:iCs/>
              </w:rPr>
              <w:t>GSTS1</w:t>
            </w:r>
          </w:p>
        </w:tc>
        <w:tc>
          <w:tcPr>
            <w:tcW w:w="2975" w:type="dxa"/>
          </w:tcPr>
          <w:p w14:paraId="631EAB46" w14:textId="77777777" w:rsidR="005779AD" w:rsidRPr="00BF122F" w:rsidRDefault="005779AD" w:rsidP="0042502A">
            <w:pPr>
              <w:spacing w:before="240" w:line="480" w:lineRule="auto"/>
              <w:jc w:val="both"/>
              <w:rPr>
                <w:rFonts w:asciiTheme="majorBidi" w:hAnsiTheme="majorBidi" w:cstheme="majorBidi"/>
              </w:rPr>
            </w:pPr>
            <w:r w:rsidRPr="00BF122F">
              <w:rPr>
                <w:rFonts w:asciiTheme="majorBidi" w:hAnsiTheme="majorBidi" w:cstheme="majorBidi"/>
              </w:rPr>
              <w:t>Glutathione S-transferases</w:t>
            </w:r>
          </w:p>
        </w:tc>
        <w:tc>
          <w:tcPr>
            <w:tcW w:w="3325" w:type="dxa"/>
          </w:tcPr>
          <w:p w14:paraId="2A9D81F6" w14:textId="77777777" w:rsidR="005779AD" w:rsidRPr="00BF122F" w:rsidRDefault="005779AD" w:rsidP="0042502A">
            <w:pPr>
              <w:spacing w:before="240" w:line="480" w:lineRule="auto"/>
              <w:jc w:val="both"/>
              <w:rPr>
                <w:rFonts w:asciiTheme="majorBidi" w:hAnsiTheme="majorBidi" w:cstheme="majorBidi"/>
              </w:rPr>
            </w:pPr>
            <w:r w:rsidRPr="00BF122F">
              <w:rPr>
                <w:rFonts w:asciiTheme="majorBidi" w:hAnsiTheme="majorBidi" w:cstheme="majorBidi"/>
              </w:rPr>
              <w:t xml:space="preserve">&lt;80% identity match </w:t>
            </w:r>
          </w:p>
        </w:tc>
        <w:bookmarkStart w:id="0" w:name="_GoBack"/>
        <w:bookmarkEnd w:id="0"/>
      </w:tr>
      <w:tr w:rsidR="005779AD" w:rsidRPr="00BF122F" w14:paraId="687A4E2D" w14:textId="77777777" w:rsidTr="0042502A">
        <w:tc>
          <w:tcPr>
            <w:tcW w:w="1435" w:type="dxa"/>
          </w:tcPr>
          <w:p w14:paraId="552AE0FE" w14:textId="77777777" w:rsidR="005779AD" w:rsidRPr="00BF122F" w:rsidRDefault="005779AD" w:rsidP="0042502A">
            <w:pPr>
              <w:spacing w:before="240" w:line="480" w:lineRule="auto"/>
              <w:jc w:val="both"/>
              <w:rPr>
                <w:rFonts w:asciiTheme="majorBidi" w:hAnsiTheme="majorBidi" w:cstheme="majorBidi"/>
                <w:i/>
                <w:iCs/>
              </w:rPr>
            </w:pPr>
            <w:r w:rsidRPr="00BF122F">
              <w:rPr>
                <w:rFonts w:asciiTheme="majorBidi" w:hAnsiTheme="majorBidi" w:cstheme="majorBidi"/>
                <w:i/>
                <w:iCs/>
              </w:rPr>
              <w:t>EST2</w:t>
            </w:r>
          </w:p>
        </w:tc>
        <w:tc>
          <w:tcPr>
            <w:tcW w:w="2975" w:type="dxa"/>
          </w:tcPr>
          <w:p w14:paraId="690652A7" w14:textId="77777777" w:rsidR="005779AD" w:rsidRPr="00BF122F" w:rsidRDefault="005779AD" w:rsidP="0042502A">
            <w:pPr>
              <w:spacing w:before="240" w:line="480" w:lineRule="auto"/>
              <w:jc w:val="both"/>
              <w:rPr>
                <w:rFonts w:asciiTheme="majorBidi" w:hAnsiTheme="majorBidi" w:cstheme="majorBidi"/>
              </w:rPr>
            </w:pPr>
            <w:r w:rsidRPr="00BF122F">
              <w:rPr>
                <w:rFonts w:asciiTheme="majorBidi" w:hAnsiTheme="majorBidi" w:cstheme="majorBidi"/>
              </w:rPr>
              <w:t>Carboxylesterase</w:t>
            </w:r>
          </w:p>
        </w:tc>
        <w:tc>
          <w:tcPr>
            <w:tcW w:w="3325" w:type="dxa"/>
          </w:tcPr>
          <w:p w14:paraId="329DBD77" w14:textId="77777777" w:rsidR="005779AD" w:rsidRPr="00BF122F" w:rsidRDefault="005779AD" w:rsidP="0042502A">
            <w:pPr>
              <w:spacing w:before="240" w:line="480" w:lineRule="auto"/>
              <w:jc w:val="both"/>
              <w:rPr>
                <w:rFonts w:asciiTheme="majorBidi" w:hAnsiTheme="majorBidi" w:cstheme="majorBidi"/>
              </w:rPr>
            </w:pPr>
            <w:r w:rsidRPr="00BF122F">
              <w:rPr>
                <w:rFonts w:asciiTheme="majorBidi" w:hAnsiTheme="majorBidi" w:cstheme="majorBidi"/>
              </w:rPr>
              <w:t>Uncharacterized protein</w:t>
            </w:r>
          </w:p>
        </w:tc>
      </w:tr>
      <w:tr w:rsidR="005779AD" w:rsidRPr="00BF122F" w14:paraId="75F666AF" w14:textId="77777777" w:rsidTr="0042502A">
        <w:tc>
          <w:tcPr>
            <w:tcW w:w="1435" w:type="dxa"/>
          </w:tcPr>
          <w:p w14:paraId="37160D48" w14:textId="77777777" w:rsidR="005779AD" w:rsidRPr="00BF122F" w:rsidRDefault="005779AD" w:rsidP="0042502A">
            <w:pPr>
              <w:spacing w:before="240" w:line="480" w:lineRule="auto"/>
              <w:jc w:val="both"/>
              <w:rPr>
                <w:rFonts w:asciiTheme="majorBidi" w:hAnsiTheme="majorBidi" w:cstheme="majorBidi"/>
                <w:i/>
                <w:iCs/>
              </w:rPr>
            </w:pPr>
            <w:r w:rsidRPr="00BF122F">
              <w:rPr>
                <w:rFonts w:asciiTheme="majorBidi" w:hAnsiTheme="majorBidi" w:cstheme="majorBidi"/>
                <w:i/>
                <w:iCs/>
              </w:rPr>
              <w:t>ABCG8</w:t>
            </w:r>
          </w:p>
        </w:tc>
        <w:tc>
          <w:tcPr>
            <w:tcW w:w="2975" w:type="dxa"/>
          </w:tcPr>
          <w:p w14:paraId="64086370" w14:textId="77777777" w:rsidR="005779AD" w:rsidRPr="00BF122F" w:rsidRDefault="005779AD" w:rsidP="0042502A">
            <w:pPr>
              <w:spacing w:before="240" w:line="480" w:lineRule="auto"/>
              <w:jc w:val="both"/>
              <w:rPr>
                <w:rFonts w:asciiTheme="majorBidi" w:hAnsiTheme="majorBidi" w:cstheme="majorBidi"/>
              </w:rPr>
            </w:pPr>
            <w:r w:rsidRPr="00BF122F">
              <w:rPr>
                <w:rFonts w:asciiTheme="majorBidi" w:hAnsiTheme="majorBidi" w:cstheme="majorBidi"/>
              </w:rPr>
              <w:t>ABC transporters</w:t>
            </w:r>
          </w:p>
        </w:tc>
        <w:tc>
          <w:tcPr>
            <w:tcW w:w="3325" w:type="dxa"/>
          </w:tcPr>
          <w:p w14:paraId="30DBA930" w14:textId="77777777" w:rsidR="005779AD" w:rsidRPr="00BF122F" w:rsidRDefault="005779AD" w:rsidP="0042502A">
            <w:pPr>
              <w:spacing w:before="240" w:line="480" w:lineRule="auto"/>
              <w:jc w:val="both"/>
              <w:rPr>
                <w:rFonts w:asciiTheme="majorBidi" w:hAnsiTheme="majorBidi" w:cstheme="majorBidi"/>
              </w:rPr>
            </w:pPr>
            <w:r w:rsidRPr="00BF122F">
              <w:rPr>
                <w:rFonts w:asciiTheme="majorBidi" w:hAnsiTheme="majorBidi" w:cstheme="majorBidi"/>
              </w:rPr>
              <w:t>Uncharacterized protein</w:t>
            </w:r>
          </w:p>
        </w:tc>
      </w:tr>
      <w:tr w:rsidR="005779AD" w:rsidRPr="00BF122F" w14:paraId="7633AE36" w14:textId="77777777" w:rsidTr="0042502A">
        <w:tc>
          <w:tcPr>
            <w:tcW w:w="1435" w:type="dxa"/>
          </w:tcPr>
          <w:p w14:paraId="08CE3606" w14:textId="77777777" w:rsidR="005779AD" w:rsidRPr="00BF122F" w:rsidRDefault="005779AD" w:rsidP="0042502A">
            <w:pPr>
              <w:spacing w:before="240" w:line="480" w:lineRule="auto"/>
              <w:jc w:val="both"/>
              <w:rPr>
                <w:rFonts w:asciiTheme="majorBidi" w:hAnsiTheme="majorBidi" w:cstheme="majorBidi"/>
                <w:i/>
                <w:iCs/>
              </w:rPr>
            </w:pPr>
            <w:r w:rsidRPr="00BF122F">
              <w:rPr>
                <w:rFonts w:asciiTheme="majorBidi" w:hAnsiTheme="majorBidi" w:cstheme="majorBidi"/>
                <w:i/>
                <w:iCs/>
              </w:rPr>
              <w:t>CP9B1</w:t>
            </w:r>
          </w:p>
        </w:tc>
        <w:tc>
          <w:tcPr>
            <w:tcW w:w="2975" w:type="dxa"/>
          </w:tcPr>
          <w:p w14:paraId="69FB2DC3" w14:textId="77777777" w:rsidR="005779AD" w:rsidRPr="00BF122F" w:rsidRDefault="005779AD" w:rsidP="0042502A">
            <w:pPr>
              <w:spacing w:before="240" w:line="480" w:lineRule="auto"/>
              <w:jc w:val="both"/>
              <w:rPr>
                <w:rFonts w:asciiTheme="majorBidi" w:hAnsiTheme="majorBidi" w:cstheme="majorBidi"/>
              </w:rPr>
            </w:pPr>
            <w:r w:rsidRPr="00BF122F">
              <w:rPr>
                <w:rFonts w:asciiTheme="majorBidi" w:hAnsiTheme="majorBidi" w:cstheme="majorBidi"/>
              </w:rPr>
              <w:t>Cytochrome P450</w:t>
            </w:r>
          </w:p>
        </w:tc>
        <w:tc>
          <w:tcPr>
            <w:tcW w:w="3325" w:type="dxa"/>
          </w:tcPr>
          <w:p w14:paraId="64178AC6" w14:textId="77777777" w:rsidR="005779AD" w:rsidRPr="00BF122F" w:rsidRDefault="005779AD" w:rsidP="0042502A">
            <w:pPr>
              <w:spacing w:before="240" w:line="480" w:lineRule="auto"/>
              <w:jc w:val="both"/>
              <w:rPr>
                <w:rFonts w:asciiTheme="majorBidi" w:hAnsiTheme="majorBidi" w:cstheme="majorBidi"/>
              </w:rPr>
            </w:pPr>
            <w:r w:rsidRPr="00BF122F">
              <w:rPr>
                <w:rFonts w:asciiTheme="majorBidi" w:hAnsiTheme="majorBidi" w:cstheme="majorBidi"/>
              </w:rPr>
              <w:t>Uncharacterized protein</w:t>
            </w:r>
          </w:p>
        </w:tc>
      </w:tr>
      <w:tr w:rsidR="005779AD" w:rsidRPr="00BF122F" w14:paraId="7628E343" w14:textId="77777777" w:rsidTr="0042502A">
        <w:tc>
          <w:tcPr>
            <w:tcW w:w="1435" w:type="dxa"/>
          </w:tcPr>
          <w:p w14:paraId="37AF371E" w14:textId="77777777" w:rsidR="005779AD" w:rsidRPr="00BF122F" w:rsidRDefault="005779AD" w:rsidP="0042502A">
            <w:pPr>
              <w:spacing w:before="240" w:line="480" w:lineRule="auto"/>
              <w:jc w:val="both"/>
              <w:rPr>
                <w:rFonts w:asciiTheme="majorBidi" w:hAnsiTheme="majorBidi" w:cstheme="majorBidi"/>
                <w:i/>
                <w:iCs/>
              </w:rPr>
            </w:pPr>
            <w:r w:rsidRPr="00BF122F">
              <w:rPr>
                <w:rFonts w:asciiTheme="majorBidi" w:hAnsiTheme="majorBidi" w:cstheme="majorBidi"/>
                <w:i/>
                <w:iCs/>
              </w:rPr>
              <w:t>C4AD1</w:t>
            </w:r>
          </w:p>
        </w:tc>
        <w:tc>
          <w:tcPr>
            <w:tcW w:w="2975" w:type="dxa"/>
          </w:tcPr>
          <w:p w14:paraId="57E24A25" w14:textId="77777777" w:rsidR="005779AD" w:rsidRPr="00BF122F" w:rsidRDefault="005779AD" w:rsidP="0042502A">
            <w:pPr>
              <w:spacing w:before="240" w:line="480" w:lineRule="auto"/>
              <w:jc w:val="both"/>
              <w:rPr>
                <w:rFonts w:asciiTheme="majorBidi" w:hAnsiTheme="majorBidi" w:cstheme="majorBidi"/>
              </w:rPr>
            </w:pPr>
            <w:r w:rsidRPr="00BF122F">
              <w:rPr>
                <w:rFonts w:asciiTheme="majorBidi" w:hAnsiTheme="majorBidi" w:cstheme="majorBidi"/>
              </w:rPr>
              <w:t>Cytochrome P450</w:t>
            </w:r>
          </w:p>
        </w:tc>
        <w:tc>
          <w:tcPr>
            <w:tcW w:w="3325" w:type="dxa"/>
          </w:tcPr>
          <w:p w14:paraId="1F435BE3" w14:textId="77777777" w:rsidR="005779AD" w:rsidRPr="00BF122F" w:rsidRDefault="005779AD" w:rsidP="0042502A">
            <w:pPr>
              <w:spacing w:before="240" w:line="480" w:lineRule="auto"/>
              <w:jc w:val="both"/>
              <w:rPr>
                <w:rFonts w:asciiTheme="majorBidi" w:hAnsiTheme="majorBidi" w:cstheme="majorBidi"/>
              </w:rPr>
            </w:pPr>
            <w:r w:rsidRPr="00BF122F">
              <w:rPr>
                <w:rFonts w:asciiTheme="majorBidi" w:hAnsiTheme="majorBidi" w:cstheme="majorBidi"/>
              </w:rPr>
              <w:t>Uncharacterized protein</w:t>
            </w:r>
          </w:p>
        </w:tc>
      </w:tr>
      <w:tr w:rsidR="005779AD" w:rsidRPr="00BF122F" w14:paraId="37C7B1EF" w14:textId="77777777" w:rsidTr="0042502A">
        <w:tc>
          <w:tcPr>
            <w:tcW w:w="1435" w:type="dxa"/>
          </w:tcPr>
          <w:p w14:paraId="19A36C57" w14:textId="77777777" w:rsidR="005779AD" w:rsidRPr="00BF122F" w:rsidRDefault="005779AD" w:rsidP="0042502A">
            <w:pPr>
              <w:spacing w:before="240" w:line="480" w:lineRule="auto"/>
              <w:jc w:val="both"/>
              <w:rPr>
                <w:rFonts w:asciiTheme="majorBidi" w:hAnsiTheme="majorBidi" w:cstheme="majorBidi"/>
                <w:i/>
                <w:iCs/>
              </w:rPr>
            </w:pPr>
            <w:r w:rsidRPr="00BF122F">
              <w:rPr>
                <w:rFonts w:asciiTheme="majorBidi" w:hAnsiTheme="majorBidi" w:cstheme="majorBidi"/>
                <w:i/>
                <w:iCs/>
              </w:rPr>
              <w:t>C28D1</w:t>
            </w:r>
          </w:p>
        </w:tc>
        <w:tc>
          <w:tcPr>
            <w:tcW w:w="2975" w:type="dxa"/>
          </w:tcPr>
          <w:p w14:paraId="2D8007C5" w14:textId="77777777" w:rsidR="005779AD" w:rsidRPr="00BF122F" w:rsidRDefault="005779AD" w:rsidP="0042502A">
            <w:pPr>
              <w:spacing w:before="240" w:line="480" w:lineRule="auto"/>
              <w:jc w:val="both"/>
              <w:rPr>
                <w:rFonts w:asciiTheme="majorBidi" w:hAnsiTheme="majorBidi" w:cstheme="majorBidi"/>
              </w:rPr>
            </w:pPr>
            <w:r w:rsidRPr="00BF122F">
              <w:rPr>
                <w:rFonts w:asciiTheme="majorBidi" w:hAnsiTheme="majorBidi" w:cstheme="majorBidi"/>
              </w:rPr>
              <w:t>Cytochrome P450</w:t>
            </w:r>
          </w:p>
        </w:tc>
        <w:tc>
          <w:tcPr>
            <w:tcW w:w="3325" w:type="dxa"/>
          </w:tcPr>
          <w:p w14:paraId="23B6D2F4" w14:textId="77777777" w:rsidR="005779AD" w:rsidRPr="00BF122F" w:rsidRDefault="005779AD" w:rsidP="0042502A">
            <w:pPr>
              <w:spacing w:before="240" w:line="480" w:lineRule="auto"/>
              <w:jc w:val="both"/>
              <w:rPr>
                <w:rFonts w:asciiTheme="majorBidi" w:hAnsiTheme="majorBidi" w:cstheme="majorBidi"/>
              </w:rPr>
            </w:pPr>
            <w:r w:rsidRPr="00BF122F">
              <w:rPr>
                <w:rFonts w:asciiTheme="majorBidi" w:hAnsiTheme="majorBidi" w:cstheme="majorBidi"/>
              </w:rPr>
              <w:t>&lt;80% identity match</w:t>
            </w:r>
          </w:p>
        </w:tc>
      </w:tr>
      <w:tr w:rsidR="005779AD" w:rsidRPr="00BF122F" w14:paraId="777FA0A5" w14:textId="77777777" w:rsidTr="0042502A">
        <w:tc>
          <w:tcPr>
            <w:tcW w:w="1435" w:type="dxa"/>
          </w:tcPr>
          <w:p w14:paraId="0301E8C2" w14:textId="77777777" w:rsidR="005779AD" w:rsidRPr="00BF122F" w:rsidRDefault="005779AD" w:rsidP="0042502A">
            <w:pPr>
              <w:spacing w:before="240" w:line="480" w:lineRule="auto"/>
              <w:jc w:val="both"/>
              <w:rPr>
                <w:rFonts w:asciiTheme="majorBidi" w:hAnsiTheme="majorBidi" w:cstheme="majorBidi"/>
                <w:i/>
                <w:iCs/>
              </w:rPr>
            </w:pPr>
            <w:r w:rsidRPr="00BF122F">
              <w:rPr>
                <w:rFonts w:asciiTheme="majorBidi" w:hAnsiTheme="majorBidi" w:cstheme="majorBidi"/>
                <w:i/>
                <w:iCs/>
              </w:rPr>
              <w:t>CP4E2</w:t>
            </w:r>
          </w:p>
        </w:tc>
        <w:tc>
          <w:tcPr>
            <w:tcW w:w="2975" w:type="dxa"/>
          </w:tcPr>
          <w:p w14:paraId="7B4B002A" w14:textId="77777777" w:rsidR="005779AD" w:rsidRPr="00BF122F" w:rsidRDefault="005779AD" w:rsidP="0042502A">
            <w:pPr>
              <w:spacing w:before="240" w:line="480" w:lineRule="auto"/>
              <w:jc w:val="both"/>
              <w:rPr>
                <w:rFonts w:asciiTheme="majorBidi" w:hAnsiTheme="majorBidi" w:cstheme="majorBidi"/>
              </w:rPr>
            </w:pPr>
            <w:r w:rsidRPr="00BF122F">
              <w:rPr>
                <w:rFonts w:asciiTheme="majorBidi" w:hAnsiTheme="majorBidi" w:cstheme="majorBidi"/>
              </w:rPr>
              <w:t>Cytochrome P450</w:t>
            </w:r>
          </w:p>
        </w:tc>
        <w:tc>
          <w:tcPr>
            <w:tcW w:w="3325" w:type="dxa"/>
          </w:tcPr>
          <w:p w14:paraId="0752331D" w14:textId="77777777" w:rsidR="005779AD" w:rsidRPr="00BF122F" w:rsidRDefault="005779AD" w:rsidP="0042502A">
            <w:pPr>
              <w:spacing w:before="240" w:line="480" w:lineRule="auto"/>
              <w:jc w:val="both"/>
              <w:rPr>
                <w:rFonts w:asciiTheme="majorBidi" w:hAnsiTheme="majorBidi" w:cstheme="majorBidi"/>
              </w:rPr>
            </w:pPr>
            <w:r w:rsidRPr="00BF122F">
              <w:rPr>
                <w:rFonts w:asciiTheme="majorBidi" w:hAnsiTheme="majorBidi" w:cstheme="majorBidi"/>
              </w:rPr>
              <w:t>Uncharacterized protein</w:t>
            </w:r>
          </w:p>
        </w:tc>
      </w:tr>
      <w:tr w:rsidR="005779AD" w:rsidRPr="00BF122F" w14:paraId="5456672B" w14:textId="77777777" w:rsidTr="0042502A">
        <w:trPr>
          <w:trHeight w:val="789"/>
        </w:trPr>
        <w:tc>
          <w:tcPr>
            <w:tcW w:w="1435" w:type="dxa"/>
            <w:tcBorders>
              <w:bottom w:val="single" w:sz="4" w:space="0" w:color="auto"/>
            </w:tcBorders>
          </w:tcPr>
          <w:p w14:paraId="7642D439" w14:textId="77777777" w:rsidR="005779AD" w:rsidRDefault="005779AD" w:rsidP="0042502A">
            <w:pPr>
              <w:spacing w:before="240" w:line="480" w:lineRule="auto"/>
              <w:jc w:val="both"/>
              <w:rPr>
                <w:rFonts w:asciiTheme="majorBidi" w:hAnsiTheme="majorBidi" w:cstheme="majorBidi"/>
                <w:i/>
                <w:iCs/>
              </w:rPr>
            </w:pPr>
            <w:r w:rsidRPr="00BF122F">
              <w:rPr>
                <w:rFonts w:asciiTheme="majorBidi" w:hAnsiTheme="majorBidi" w:cstheme="majorBidi"/>
                <w:i/>
                <w:iCs/>
              </w:rPr>
              <w:t>C12A2</w:t>
            </w:r>
          </w:p>
          <w:p w14:paraId="7CD47954" w14:textId="77777777" w:rsidR="005779AD" w:rsidRDefault="005779AD" w:rsidP="0042502A">
            <w:pPr>
              <w:spacing w:before="240" w:line="480" w:lineRule="auto"/>
              <w:jc w:val="both"/>
              <w:rPr>
                <w:rFonts w:asciiTheme="majorBidi" w:hAnsiTheme="majorBidi" w:cstheme="majorBidi"/>
                <w:i/>
                <w:iCs/>
              </w:rPr>
            </w:pPr>
            <w:r w:rsidRPr="00D45B0C">
              <w:rPr>
                <w:rFonts w:asciiTheme="majorBidi" w:hAnsiTheme="majorBidi" w:cstheme="majorBidi"/>
                <w:i/>
                <w:iCs/>
              </w:rPr>
              <w:t>C4AC2</w:t>
            </w:r>
          </w:p>
          <w:p w14:paraId="7E3F77A2" w14:textId="77777777" w:rsidR="005779AD" w:rsidRPr="00BF122F" w:rsidRDefault="005779AD" w:rsidP="0042502A">
            <w:pPr>
              <w:spacing w:before="240" w:line="480" w:lineRule="auto"/>
              <w:jc w:val="both"/>
              <w:rPr>
                <w:rFonts w:asciiTheme="majorBidi" w:hAnsiTheme="majorBidi" w:cstheme="majorBidi"/>
                <w:i/>
                <w:iCs/>
              </w:rPr>
            </w:pPr>
            <w:r w:rsidRPr="00A96A14">
              <w:rPr>
                <w:rFonts w:asciiTheme="majorBidi" w:hAnsiTheme="majorBidi" w:cstheme="majorBidi"/>
                <w:i/>
                <w:iCs/>
              </w:rPr>
              <w:t>C12C1</w:t>
            </w:r>
          </w:p>
        </w:tc>
        <w:tc>
          <w:tcPr>
            <w:tcW w:w="2975" w:type="dxa"/>
            <w:tcBorders>
              <w:bottom w:val="single" w:sz="4" w:space="0" w:color="auto"/>
            </w:tcBorders>
          </w:tcPr>
          <w:p w14:paraId="63DD863F" w14:textId="77777777" w:rsidR="005779AD" w:rsidRDefault="005779AD" w:rsidP="0042502A">
            <w:pPr>
              <w:spacing w:before="240" w:line="480" w:lineRule="auto"/>
              <w:jc w:val="both"/>
              <w:rPr>
                <w:rFonts w:asciiTheme="majorBidi" w:hAnsiTheme="majorBidi" w:cstheme="majorBidi"/>
              </w:rPr>
            </w:pPr>
            <w:r w:rsidRPr="00BF122F">
              <w:rPr>
                <w:rFonts w:asciiTheme="majorBidi" w:hAnsiTheme="majorBidi" w:cstheme="majorBidi"/>
              </w:rPr>
              <w:t>Cytochrome P450</w:t>
            </w:r>
          </w:p>
          <w:p w14:paraId="44741D97" w14:textId="77777777" w:rsidR="005779AD" w:rsidRDefault="005779AD" w:rsidP="0042502A">
            <w:pPr>
              <w:spacing w:before="240" w:line="480" w:lineRule="auto"/>
              <w:jc w:val="both"/>
              <w:rPr>
                <w:rFonts w:asciiTheme="majorBidi" w:hAnsiTheme="majorBidi" w:cstheme="majorBidi"/>
              </w:rPr>
            </w:pPr>
            <w:r w:rsidRPr="00D45B0C">
              <w:rPr>
                <w:rFonts w:asciiTheme="majorBidi" w:hAnsiTheme="majorBidi" w:cstheme="majorBidi"/>
              </w:rPr>
              <w:t>Cytochrome P450</w:t>
            </w:r>
          </w:p>
          <w:p w14:paraId="35A0099D" w14:textId="77777777" w:rsidR="005779AD" w:rsidRPr="00BF122F" w:rsidRDefault="005779AD" w:rsidP="0042502A">
            <w:pPr>
              <w:spacing w:before="240" w:line="480" w:lineRule="auto"/>
              <w:jc w:val="both"/>
              <w:rPr>
                <w:rFonts w:asciiTheme="majorBidi" w:hAnsiTheme="majorBidi" w:cstheme="majorBidi"/>
              </w:rPr>
            </w:pPr>
            <w:r w:rsidRPr="00A96A14">
              <w:rPr>
                <w:rFonts w:asciiTheme="majorBidi" w:hAnsiTheme="majorBidi" w:cstheme="majorBidi"/>
              </w:rPr>
              <w:t>Cytochrome P450</w:t>
            </w:r>
          </w:p>
        </w:tc>
        <w:tc>
          <w:tcPr>
            <w:tcW w:w="3325" w:type="dxa"/>
            <w:tcBorders>
              <w:bottom w:val="single" w:sz="4" w:space="0" w:color="auto"/>
            </w:tcBorders>
          </w:tcPr>
          <w:p w14:paraId="579DAB1E" w14:textId="77777777" w:rsidR="005779AD" w:rsidRDefault="005779AD" w:rsidP="0042502A">
            <w:pPr>
              <w:spacing w:before="240" w:line="480" w:lineRule="auto"/>
              <w:jc w:val="both"/>
              <w:rPr>
                <w:rFonts w:asciiTheme="majorBidi" w:hAnsiTheme="majorBidi" w:cstheme="majorBidi"/>
              </w:rPr>
            </w:pPr>
            <w:r w:rsidRPr="00BF122F">
              <w:rPr>
                <w:rFonts w:asciiTheme="majorBidi" w:hAnsiTheme="majorBidi" w:cstheme="majorBidi"/>
              </w:rPr>
              <w:t>Uncharacterized protein</w:t>
            </w:r>
          </w:p>
          <w:p w14:paraId="56BA8AFE" w14:textId="77777777" w:rsidR="005779AD" w:rsidRDefault="005779AD" w:rsidP="0042502A">
            <w:pPr>
              <w:spacing w:before="240" w:line="48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PCR primer failed </w:t>
            </w:r>
          </w:p>
          <w:p w14:paraId="4D731E18" w14:textId="77777777" w:rsidR="005779AD" w:rsidRPr="00BF122F" w:rsidRDefault="005779AD" w:rsidP="0042502A">
            <w:pPr>
              <w:spacing w:before="240" w:line="48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Untargeted/absent Cq </w:t>
            </w:r>
          </w:p>
        </w:tc>
      </w:tr>
    </w:tbl>
    <w:p w14:paraId="0DBABB6E" w14:textId="77777777" w:rsidR="002C1E7C" w:rsidRDefault="005779AD"/>
    <w:sectPr w:rsidR="002C1E7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Q1sjQ0NjM2MjcyMLJQ0lEKTi0uzszPAykwqgUAFN5+PiwAAAA="/>
  </w:docVars>
  <w:rsids>
    <w:rsidRoot w:val="0002465A"/>
    <w:rsid w:val="0002465A"/>
    <w:rsid w:val="00071123"/>
    <w:rsid w:val="00531D70"/>
    <w:rsid w:val="0057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D0058"/>
  <w15:chartTrackingRefBased/>
  <w15:docId w15:val="{A0752DB0-3EC0-4AA6-B9CC-519616EFC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65A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4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44375E58E94B4797547602088A153E" ma:contentTypeVersion="13" ma:contentTypeDescription="Create a new document." ma:contentTypeScope="" ma:versionID="5a60f847d567a3530753d8355ca0bd95">
  <xsd:schema xmlns:xsd="http://www.w3.org/2001/XMLSchema" xmlns:xs="http://www.w3.org/2001/XMLSchema" xmlns:p="http://schemas.microsoft.com/office/2006/metadata/properties" xmlns:ns3="a21de7b9-cad9-43f2-8459-9b1b4f9894e2" xmlns:ns4="d0ad2d52-4869-465d-a93a-001fa21a593d" targetNamespace="http://schemas.microsoft.com/office/2006/metadata/properties" ma:root="true" ma:fieldsID="5b7a34bfdb8b09f03d15986d2b523d50" ns3:_="" ns4:_="">
    <xsd:import namespace="a21de7b9-cad9-43f2-8459-9b1b4f9894e2"/>
    <xsd:import namespace="d0ad2d52-4869-465d-a93a-001fa21a593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1de7b9-cad9-43f2-8459-9b1b4f9894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ad2d52-4869-465d-a93a-001fa21a593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F8930B-E6AB-4270-B46F-A1A50C19F04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a21de7b9-cad9-43f2-8459-9b1b4f9894e2"/>
    <ds:schemaRef ds:uri="http://purl.org/dc/elements/1.1/"/>
    <ds:schemaRef ds:uri="http://schemas.microsoft.com/office/2006/metadata/properties"/>
    <ds:schemaRef ds:uri="d0ad2d52-4869-465d-a93a-001fa21a593d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ACB5E41-A734-4A46-A611-96AC8A4DE0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74625D-84CE-4DB5-9AA3-C491DB71A6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1de7b9-cad9-43f2-8459-9b1b4f9894e2"/>
    <ds:schemaRef ds:uri="d0ad2d52-4869-465d-a93a-001fa21a59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University of Technology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Shirin Roohigohar</dc:creator>
  <cp:keywords/>
  <dc:description/>
  <cp:lastModifiedBy>Shirin Roohigohar</cp:lastModifiedBy>
  <cp:revision>2</cp:revision>
  <dcterms:created xsi:type="dcterms:W3CDTF">2020-11-11T00:45:00Z</dcterms:created>
  <dcterms:modified xsi:type="dcterms:W3CDTF">2021-05-01T23:16:00Z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0x0101005144375E58E94B4797547602088A153E</vt:lpwstr>
  </property>
</Properties>
</file>