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33CB0" w:rsidR="00533CB0" w:rsidP="00533CB0" w:rsidRDefault="00533CB0" w14:paraId="0B927AE3" w14:textId="77777777">
      <w:pPr>
        <w:pStyle w:val="SupplementaryMaterial"/>
        <w:jc w:val="left"/>
        <w:rPr>
          <w:b w:val="0"/>
          <w:i w:val="0"/>
          <w:sz w:val="24"/>
          <w:szCs w:val="24"/>
        </w:rPr>
      </w:pPr>
      <w:r w:rsidRPr="00533CB0">
        <w:rPr>
          <w:i w:val="0"/>
          <w:sz w:val="24"/>
          <w:szCs w:val="24"/>
        </w:rPr>
        <w:t>Supplementary Material</w:t>
      </w:r>
    </w:p>
    <w:p w:rsidR="00DC0B89" w:rsidP="00DC0B89" w:rsidRDefault="00533CB0" w14:paraId="651587CE" w14:textId="77777777">
      <w:pPr>
        <w:pStyle w:val="Ttulo1"/>
        <w:numPr>
          <w:ilvl w:val="0"/>
          <w:numId w:val="0"/>
        </w:numPr>
        <w:ind w:left="567" w:hanging="567"/>
      </w:pPr>
      <w:r w:rsidRPr="009B3D98">
        <w:t xml:space="preserve">Description of community seagrass by meadows type. </w:t>
      </w:r>
    </w:p>
    <w:p w:rsidR="00DC0B89" w:rsidP="00DC0B89" w:rsidRDefault="00DC0B89" w14:paraId="3ABB31AF" w14:textId="6EF226D8">
      <w:pPr>
        <w:jc w:val="both"/>
      </w:pPr>
      <w:r w:rsidR="54B8CC15">
        <w:rPr/>
        <w:t>For supervised classification (Fig x) We found five class of seagrass meadows consider their structure (coverage (%) and observational cases). We don’t considerer the density value because small species of seagrass (</w:t>
      </w:r>
      <w:proofErr w:type="spellStart"/>
      <w:r w:rsidR="54B8CC15">
        <w:rPr/>
        <w:t>ej</w:t>
      </w:r>
      <w:proofErr w:type="spellEnd"/>
      <w:r w:rsidR="54B8CC15">
        <w:rPr/>
        <w:t xml:space="preserve">. </w:t>
      </w:r>
      <w:r w:rsidRPr="54B8CC15" w:rsidR="54B8CC15">
        <w:rPr>
          <w:i w:val="1"/>
          <w:iCs w:val="1"/>
        </w:rPr>
        <w:t xml:space="preserve">H. </w:t>
      </w:r>
      <w:proofErr w:type="spellStart"/>
      <w:r w:rsidRPr="54B8CC15" w:rsidR="54B8CC15">
        <w:rPr>
          <w:i w:val="1"/>
          <w:iCs w:val="1"/>
        </w:rPr>
        <w:t>wrigthii</w:t>
      </w:r>
      <w:proofErr w:type="spellEnd"/>
      <w:r w:rsidR="54B8CC15">
        <w:rPr/>
        <w:t>) tend to have higher density than medium and large species</w:t>
      </w:r>
      <w:r w:rsidRPr="54B8CC15" w:rsidR="54B8CC15">
        <w:rPr>
          <w:i w:val="1"/>
          <w:iCs w:val="1"/>
        </w:rPr>
        <w:t xml:space="preserve"> (T. </w:t>
      </w:r>
      <w:proofErr w:type="spellStart"/>
      <w:r w:rsidRPr="54B8CC15" w:rsidR="54B8CC15">
        <w:rPr>
          <w:i w:val="1"/>
          <w:iCs w:val="1"/>
        </w:rPr>
        <w:t>testudinum</w:t>
      </w:r>
      <w:proofErr w:type="spellEnd"/>
      <w:r w:rsidR="54B8CC15">
        <w:rPr/>
        <w:t xml:space="preserve"> and </w:t>
      </w:r>
      <w:r w:rsidRPr="54B8CC15" w:rsidR="54B8CC15">
        <w:rPr>
          <w:i w:val="1"/>
          <w:iCs w:val="1"/>
        </w:rPr>
        <w:t xml:space="preserve">S. </w:t>
      </w:r>
      <w:proofErr w:type="spellStart"/>
      <w:r w:rsidRPr="54B8CC15" w:rsidR="54B8CC15">
        <w:rPr>
          <w:i w:val="1"/>
          <w:iCs w:val="1"/>
        </w:rPr>
        <w:t>filiforme</w:t>
      </w:r>
      <w:proofErr w:type="spellEnd"/>
      <w:r w:rsidRPr="54B8CC15" w:rsidR="54B8CC15">
        <w:rPr>
          <w:i w:val="1"/>
          <w:iCs w:val="1"/>
        </w:rPr>
        <w:t>)</w:t>
      </w:r>
      <w:r w:rsidR="54B8CC15">
        <w:rPr/>
        <w:t xml:space="preserve"> (Kruczynski and Fletcher 2012).</w:t>
      </w:r>
      <w:r w:rsidRPr="54B8CC15" w:rsidR="54B8CC15">
        <w:rPr>
          <w:i w:val="1"/>
          <w:iCs w:val="1"/>
        </w:rPr>
        <w:t xml:space="preserve"> </w:t>
      </w:r>
      <w:r w:rsidR="54B8CC15">
        <w:rPr/>
        <w:t xml:space="preserve">The class are: </w:t>
      </w:r>
      <w:proofErr w:type="spellStart"/>
      <w:r w:rsidR="54B8CC15">
        <w:rPr/>
        <w:t>monoespecific</w:t>
      </w:r>
      <w:proofErr w:type="spellEnd"/>
      <w:r w:rsidR="54B8CC15">
        <w:rPr/>
        <w:t xml:space="preserve"> meadows of  </w:t>
      </w:r>
      <w:proofErr w:type="spellStart"/>
      <w:r w:rsidRPr="54B8CC15" w:rsidR="54B8CC15">
        <w:rPr>
          <w:i w:val="1"/>
          <w:iCs w:val="1"/>
        </w:rPr>
        <w:t>Thalassia</w:t>
      </w:r>
      <w:proofErr w:type="spellEnd"/>
      <w:r w:rsidRPr="54B8CC15" w:rsidR="54B8CC15">
        <w:rPr>
          <w:i w:val="1"/>
          <w:iCs w:val="1"/>
        </w:rPr>
        <w:t xml:space="preserve"> </w:t>
      </w:r>
      <w:proofErr w:type="spellStart"/>
      <w:r w:rsidRPr="54B8CC15" w:rsidR="54B8CC15">
        <w:rPr>
          <w:i w:val="1"/>
          <w:iCs w:val="1"/>
        </w:rPr>
        <w:t>testudinum</w:t>
      </w:r>
      <w:proofErr w:type="spellEnd"/>
      <w:r w:rsidR="54B8CC15">
        <w:rPr/>
        <w:t xml:space="preserve"> with macroalgae (TtMa), Mixing seagrass meadows (</w:t>
      </w:r>
      <w:r w:rsidRPr="54B8CC15" w:rsidR="54B8CC15">
        <w:rPr>
          <w:i w:val="1"/>
          <w:iCs w:val="1"/>
        </w:rPr>
        <w:t xml:space="preserve">T. </w:t>
      </w:r>
      <w:proofErr w:type="spellStart"/>
      <w:r w:rsidRPr="54B8CC15" w:rsidR="54B8CC15">
        <w:rPr>
          <w:i w:val="1"/>
          <w:iCs w:val="1"/>
        </w:rPr>
        <w:t>testudinum</w:t>
      </w:r>
      <w:proofErr w:type="spellEnd"/>
      <w:r w:rsidRPr="54B8CC15" w:rsidR="54B8CC15">
        <w:rPr>
          <w:i w:val="1"/>
          <w:iCs w:val="1"/>
        </w:rPr>
        <w:t xml:space="preserve">, S. </w:t>
      </w:r>
      <w:proofErr w:type="spellStart"/>
      <w:r w:rsidRPr="54B8CC15" w:rsidR="54B8CC15">
        <w:rPr>
          <w:i w:val="1"/>
          <w:iCs w:val="1"/>
        </w:rPr>
        <w:t>filiforme</w:t>
      </w:r>
      <w:proofErr w:type="spellEnd"/>
      <w:r w:rsidRPr="54B8CC15" w:rsidR="54B8CC15">
        <w:rPr>
          <w:i w:val="1"/>
          <w:iCs w:val="1"/>
        </w:rPr>
        <w:t xml:space="preserve">, H. </w:t>
      </w:r>
      <w:proofErr w:type="spellStart"/>
      <w:r w:rsidRPr="54B8CC15" w:rsidR="54B8CC15">
        <w:rPr>
          <w:i w:val="1"/>
          <w:iCs w:val="1"/>
        </w:rPr>
        <w:t>wrightii</w:t>
      </w:r>
      <w:proofErr w:type="spellEnd"/>
      <w:r w:rsidR="54B8CC15">
        <w:rPr/>
        <w:t>) with macroalgae (</w:t>
      </w:r>
      <w:proofErr w:type="spellStart"/>
      <w:r w:rsidR="54B8CC15">
        <w:rPr/>
        <w:t>MxMa</w:t>
      </w:r>
      <w:proofErr w:type="spellEnd"/>
      <w:r w:rsidR="54B8CC15">
        <w:rPr/>
        <w:t xml:space="preserve">), Mixing meadows dominated by </w:t>
      </w:r>
      <w:proofErr w:type="spellStart"/>
      <w:r w:rsidRPr="54B8CC15" w:rsidR="54B8CC15">
        <w:rPr>
          <w:i w:val="1"/>
          <w:iCs w:val="1"/>
        </w:rPr>
        <w:t>Syringodium</w:t>
      </w:r>
      <w:proofErr w:type="spellEnd"/>
      <w:r w:rsidRPr="54B8CC15" w:rsidR="54B8CC15">
        <w:rPr>
          <w:i w:val="1"/>
          <w:iCs w:val="1"/>
        </w:rPr>
        <w:t xml:space="preserve"> </w:t>
      </w:r>
      <w:proofErr w:type="spellStart"/>
      <w:r w:rsidRPr="54B8CC15" w:rsidR="54B8CC15">
        <w:rPr>
          <w:i w:val="1"/>
          <w:iCs w:val="1"/>
        </w:rPr>
        <w:t>fliforme</w:t>
      </w:r>
      <w:proofErr w:type="spellEnd"/>
      <w:r w:rsidR="54B8CC15">
        <w:rPr/>
        <w:t xml:space="preserve"> (</w:t>
      </w:r>
      <w:proofErr w:type="spellStart"/>
      <w:r w:rsidR="54B8CC15">
        <w:rPr/>
        <w:t>MxSf</w:t>
      </w:r>
      <w:proofErr w:type="spellEnd"/>
      <w:r w:rsidR="54B8CC15">
        <w:rPr/>
        <w:t xml:space="preserve">), </w:t>
      </w:r>
      <w:proofErr w:type="spellStart"/>
      <w:r w:rsidRPr="54B8CC15" w:rsidR="54B8CC15">
        <w:rPr>
          <w:i w:val="1"/>
          <w:iCs w:val="1"/>
        </w:rPr>
        <w:t>Syringodium</w:t>
      </w:r>
      <w:proofErr w:type="spellEnd"/>
      <w:r w:rsidRPr="54B8CC15" w:rsidR="54B8CC15">
        <w:rPr>
          <w:i w:val="1"/>
          <w:iCs w:val="1"/>
        </w:rPr>
        <w:t xml:space="preserve"> </w:t>
      </w:r>
      <w:proofErr w:type="spellStart"/>
      <w:r w:rsidRPr="54B8CC15" w:rsidR="54B8CC15">
        <w:rPr>
          <w:i w:val="1"/>
          <w:iCs w:val="1"/>
        </w:rPr>
        <w:t>filiforme</w:t>
      </w:r>
      <w:proofErr w:type="spellEnd"/>
      <w:r w:rsidR="54B8CC15">
        <w:rPr/>
        <w:t xml:space="preserve"> and </w:t>
      </w:r>
      <w:proofErr w:type="spellStart"/>
      <w:r w:rsidRPr="54B8CC15" w:rsidR="54B8CC15">
        <w:rPr>
          <w:i w:val="1"/>
          <w:iCs w:val="1"/>
        </w:rPr>
        <w:t>Thalassia</w:t>
      </w:r>
      <w:proofErr w:type="spellEnd"/>
      <w:r w:rsidRPr="54B8CC15" w:rsidR="54B8CC15">
        <w:rPr>
          <w:i w:val="1"/>
          <w:iCs w:val="1"/>
        </w:rPr>
        <w:t xml:space="preserve"> </w:t>
      </w:r>
      <w:proofErr w:type="spellStart"/>
      <w:r w:rsidRPr="54B8CC15" w:rsidR="54B8CC15">
        <w:rPr>
          <w:i w:val="1"/>
          <w:iCs w:val="1"/>
        </w:rPr>
        <w:t>testudinum</w:t>
      </w:r>
      <w:proofErr w:type="spellEnd"/>
      <w:r w:rsidR="54B8CC15">
        <w:rPr/>
        <w:t xml:space="preserve"> beds (Sf Tt) in this class just a one sample with </w:t>
      </w:r>
      <w:r w:rsidRPr="54B8CC15" w:rsidR="54B8CC15">
        <w:rPr>
          <w:i w:val="1"/>
          <w:iCs w:val="1"/>
        </w:rPr>
        <w:t xml:space="preserve">H. </w:t>
      </w:r>
      <w:proofErr w:type="spellStart"/>
      <w:r w:rsidRPr="54B8CC15" w:rsidR="54B8CC15">
        <w:rPr>
          <w:i w:val="1"/>
          <w:iCs w:val="1"/>
        </w:rPr>
        <w:t>wrigthii</w:t>
      </w:r>
      <w:proofErr w:type="spellEnd"/>
      <w:r w:rsidR="54B8CC15">
        <w:rPr/>
        <w:t xml:space="preserve"> was found (Table 2), finally only with observations we defined the sand class (S) that correspond to substrate with low (&lt;5 % coverage) and inexistent seagrass beds n=57.</w:t>
      </w:r>
    </w:p>
    <w:p w:rsidRPr="009B3D98" w:rsidR="00533CB0" w:rsidP="54B8CC15" w:rsidRDefault="00533CB0" w14:paraId="3500CA5C" w14:textId="1EAA4D12">
      <w:pPr>
        <w:numPr>
          <w:numId w:val="0"/>
        </w:numPr>
        <w:ind/>
        <w:jc w:val="both"/>
      </w:pPr>
      <w:r w:rsidRPr="54B8CC15" w:rsidR="54B8CC15">
        <w:rPr>
          <w:b w:val="1"/>
          <w:bCs w:val="1"/>
        </w:rPr>
        <w:t>Characteristics of seagrass meadows and carbon distribution</w:t>
      </w:r>
      <w:r w:rsidR="54B8CC15">
        <w:rPr/>
        <w:t xml:space="preserve"> </w:t>
      </w:r>
    </w:p>
    <w:p w:rsidRPr="009B3D98" w:rsidR="00533CB0" w:rsidP="00145801" w:rsidRDefault="00533CB0" w14:paraId="7A5FF586" w14:textId="77777777">
      <w:pPr>
        <w:pStyle w:val="Ttulo2"/>
        <w:numPr>
          <w:ilvl w:val="0"/>
          <w:numId w:val="0"/>
        </w:numPr>
        <w:ind w:left="567" w:hanging="567"/>
      </w:pPr>
      <w:r w:rsidRPr="009B3D98">
        <w:t xml:space="preserve">Coverage </w:t>
      </w:r>
    </w:p>
    <w:p w:rsidR="00533CB0" w:rsidP="00533CB0" w:rsidRDefault="00533CB0" w14:paraId="4E5B082B" w14:textId="25753D0B">
      <w:pPr>
        <w:keepNext/>
        <w:jc w:val="both"/>
        <w:rPr>
          <w:rFonts w:cs="Times New Roman"/>
          <w:szCs w:val="24"/>
        </w:rPr>
      </w:pPr>
      <w:r w:rsidRPr="37F2E580" w:rsidR="37F2E580">
        <w:rPr>
          <w:rFonts w:cs="Times New Roman"/>
        </w:rPr>
        <w:t xml:space="preserve">The dominant species was </w:t>
      </w:r>
      <w:r w:rsidRPr="37F2E580" w:rsidR="37F2E580">
        <w:rPr>
          <w:rFonts w:cs="Times New Roman"/>
          <w:i w:val="1"/>
          <w:iCs w:val="1"/>
        </w:rPr>
        <w:t>T. testudinum</w:t>
      </w:r>
      <w:r w:rsidRPr="37F2E580" w:rsidR="37F2E580">
        <w:rPr>
          <w:rFonts w:cs="Times New Roman"/>
        </w:rPr>
        <w:t xml:space="preserve"> with an average coverage of 50 ± 27.18%, being higher in the Tt and </w:t>
      </w:r>
      <w:proofErr w:type="spellStart"/>
      <w:r w:rsidRPr="37F2E580" w:rsidR="37F2E580">
        <w:rPr>
          <w:rFonts w:cs="Times New Roman"/>
        </w:rPr>
        <w:t>MxMa</w:t>
      </w:r>
      <w:proofErr w:type="spellEnd"/>
      <w:r w:rsidRPr="37F2E580" w:rsidR="37F2E580">
        <w:rPr>
          <w:rFonts w:cs="Times New Roman"/>
        </w:rPr>
        <w:t xml:space="preserve"> grasslands (Table </w:t>
      </w:r>
      <w:r w:rsidRPr="37F2E580" w:rsidR="37F2E580">
        <w:rPr>
          <w:rFonts w:cs="Times New Roman"/>
        </w:rPr>
        <w:t>2</w:t>
      </w:r>
      <w:r w:rsidRPr="37F2E580" w:rsidR="37F2E580">
        <w:rPr>
          <w:rFonts w:cs="Times New Roman"/>
        </w:rPr>
        <w:t xml:space="preserve">), decreasing significantly in the area dominated by </w:t>
      </w:r>
      <w:r w:rsidRPr="37F2E580" w:rsidR="37F2E580">
        <w:rPr>
          <w:rFonts w:cs="Times New Roman"/>
          <w:i w:val="1"/>
          <w:iCs w:val="1"/>
        </w:rPr>
        <w:t xml:space="preserve">S. </w:t>
      </w:r>
      <w:proofErr w:type="spellStart"/>
      <w:r w:rsidRPr="37F2E580" w:rsidR="37F2E580">
        <w:rPr>
          <w:rFonts w:cs="Times New Roman"/>
          <w:i w:val="1"/>
          <w:iCs w:val="1"/>
        </w:rPr>
        <w:t>filiforme</w:t>
      </w:r>
      <w:proofErr w:type="spellEnd"/>
      <w:r w:rsidRPr="37F2E580" w:rsidR="37F2E580">
        <w:rPr>
          <w:rFonts w:cs="Times New Roman"/>
        </w:rPr>
        <w:t xml:space="preserve"> (P &lt;0.046). Regarding </w:t>
      </w:r>
      <w:r w:rsidRPr="37F2E580" w:rsidR="37F2E580">
        <w:rPr>
          <w:rFonts w:cs="Times New Roman"/>
          <w:i w:val="1"/>
          <w:iCs w:val="1"/>
        </w:rPr>
        <w:t xml:space="preserve">S. </w:t>
      </w:r>
      <w:proofErr w:type="spellStart"/>
      <w:r w:rsidRPr="37F2E580" w:rsidR="37F2E580">
        <w:rPr>
          <w:rFonts w:cs="Times New Roman"/>
          <w:i w:val="1"/>
          <w:iCs w:val="1"/>
        </w:rPr>
        <w:t>filiforme</w:t>
      </w:r>
      <w:proofErr w:type="spellEnd"/>
      <w:r w:rsidRPr="37F2E580" w:rsidR="37F2E580">
        <w:rPr>
          <w:rFonts w:cs="Times New Roman"/>
        </w:rPr>
        <w:t xml:space="preserve">, it presented an average coverage of 46 ± 24.89%, with the highest abundance (50%) in </w:t>
      </w:r>
      <w:proofErr w:type="spellStart"/>
      <w:r w:rsidRPr="37F2E580" w:rsidR="37F2E580">
        <w:rPr>
          <w:rFonts w:cs="Times New Roman"/>
        </w:rPr>
        <w:t>MxMa</w:t>
      </w:r>
      <w:proofErr w:type="spellEnd"/>
      <w:r w:rsidRPr="37F2E580" w:rsidR="37F2E580">
        <w:rPr>
          <w:rFonts w:cs="Times New Roman"/>
        </w:rPr>
        <w:t xml:space="preserve"> meadows, followed by monospecific seagrass of this species with 49 ± 27%, its variability in coverage was significantly different (Table </w:t>
      </w:r>
      <w:r w:rsidRPr="37F2E580" w:rsidR="37F2E580">
        <w:rPr>
          <w:rFonts w:cs="Times New Roman"/>
        </w:rPr>
        <w:t>2</w:t>
      </w:r>
      <w:r w:rsidRPr="37F2E580" w:rsidR="37F2E580">
        <w:rPr>
          <w:rFonts w:cs="Times New Roman"/>
        </w:rPr>
        <w:t xml:space="preserve">; P = 0.027). For the H. </w:t>
      </w:r>
      <w:proofErr w:type="spellStart"/>
      <w:r w:rsidRPr="37F2E580" w:rsidR="37F2E580">
        <w:rPr>
          <w:rFonts w:cs="Times New Roman"/>
        </w:rPr>
        <w:t>wrightii</w:t>
      </w:r>
      <w:proofErr w:type="spellEnd"/>
      <w:r w:rsidRPr="37F2E580" w:rsidR="37F2E580">
        <w:rPr>
          <w:rFonts w:cs="Times New Roman"/>
        </w:rPr>
        <w:t xml:space="preserve"> species, the average coverage was 27 ± 21.37%, with the highest value in the </w:t>
      </w:r>
      <w:proofErr w:type="spellStart"/>
      <w:r w:rsidRPr="37F2E580" w:rsidR="37F2E580">
        <w:rPr>
          <w:rFonts w:cs="Times New Roman"/>
        </w:rPr>
        <w:t>MxSf</w:t>
      </w:r>
      <w:proofErr w:type="spellEnd"/>
      <w:r w:rsidRPr="37F2E580" w:rsidR="37F2E580">
        <w:rPr>
          <w:rFonts w:cs="Times New Roman"/>
        </w:rPr>
        <w:t xml:space="preserve"> seagrass meadows (38%), however, it did not present significant differences (P = 0.18) </w:t>
      </w:r>
      <w:r w:rsidRPr="37F2E580" w:rsidR="37F2E580">
        <w:rPr>
          <w:rFonts w:cs="Times New Roman"/>
        </w:rPr>
        <w:t>between the seagrass</w:t>
      </w:r>
      <w:r w:rsidRPr="37F2E580" w:rsidR="37F2E580">
        <w:rPr>
          <w:rFonts w:cs="Times New Roman"/>
        </w:rPr>
        <w:t xml:space="preserve"> </w:t>
      </w:r>
      <w:proofErr w:type="spellStart"/>
      <w:r w:rsidRPr="37F2E580" w:rsidR="37F2E580">
        <w:rPr>
          <w:rFonts w:cs="Times New Roman"/>
        </w:rPr>
        <w:t>medows</w:t>
      </w:r>
      <w:r w:rsidRPr="37F2E580" w:rsidR="37F2E580">
        <w:rPr>
          <w:rFonts w:cs="Times New Roman"/>
        </w:rPr>
        <w:t>s</w:t>
      </w:r>
      <w:proofErr w:type="spellEnd"/>
      <w:r w:rsidRPr="37F2E580" w:rsidR="37F2E580">
        <w:rPr>
          <w:rFonts w:cs="Times New Roman"/>
        </w:rPr>
        <w:t>. The coverage between the species presents significant differences (P = 0.002).</w:t>
      </w:r>
    </w:p>
    <w:p w:rsidRPr="009B3D98" w:rsidR="00533CB0" w:rsidP="00145801" w:rsidRDefault="00533CB0" w14:paraId="15554871" w14:textId="77777777">
      <w:pPr>
        <w:pStyle w:val="Ttulo2"/>
        <w:numPr>
          <w:ilvl w:val="0"/>
          <w:numId w:val="0"/>
        </w:numPr>
        <w:ind w:left="567" w:hanging="567"/>
      </w:pPr>
      <w:r w:rsidRPr="009B3D98">
        <w:t xml:space="preserve">Density </w:t>
      </w:r>
    </w:p>
    <w:p w:rsidRPr="009B3D98" w:rsidR="00533CB0" w:rsidP="00533CB0" w:rsidRDefault="00533CB0" w14:paraId="03C8E355" w14:textId="1FFDADED">
      <w:pPr>
        <w:keepNext/>
        <w:jc w:val="both"/>
        <w:rPr>
          <w:rFonts w:cs="Times New Roman"/>
          <w:szCs w:val="24"/>
        </w:rPr>
      </w:pPr>
      <w:r w:rsidRPr="009B3D98">
        <w:rPr>
          <w:rFonts w:cs="Times New Roman"/>
          <w:szCs w:val="24"/>
        </w:rPr>
        <w:t xml:space="preserve">The density of seagrass shoots in the LPBR presented an average of 432 ± 34 m2 shoots. By species it was observed that </w:t>
      </w:r>
      <w:r w:rsidRPr="00A50309">
        <w:rPr>
          <w:rFonts w:cs="Times New Roman"/>
          <w:i/>
          <w:szCs w:val="24"/>
        </w:rPr>
        <w:t>T. testudinum</w:t>
      </w:r>
      <w:r w:rsidRPr="009B3D98">
        <w:rPr>
          <w:rFonts w:cs="Times New Roman"/>
          <w:szCs w:val="24"/>
        </w:rPr>
        <w:t xml:space="preserve"> on average has 336 ± 244 m</w:t>
      </w:r>
      <w:r w:rsidRPr="00A50309">
        <w:rPr>
          <w:rFonts w:cs="Times New Roman"/>
          <w:szCs w:val="24"/>
          <w:vertAlign w:val="superscript"/>
        </w:rPr>
        <w:t>2</w:t>
      </w:r>
      <w:r w:rsidRPr="009B3D9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shoots</w:t>
      </w:r>
      <w:r w:rsidRPr="009B3D98">
        <w:rPr>
          <w:rFonts w:cs="Times New Roman"/>
          <w:szCs w:val="24"/>
        </w:rPr>
        <w:t xml:space="preserve">, with the highest density in the </w:t>
      </w:r>
      <w:proofErr w:type="spellStart"/>
      <w:r w:rsidRPr="009B3D98">
        <w:rPr>
          <w:rFonts w:cs="Times New Roman"/>
          <w:szCs w:val="24"/>
        </w:rPr>
        <w:t>MxMa</w:t>
      </w:r>
      <w:proofErr w:type="spellEnd"/>
      <w:r w:rsidRPr="009B3D98">
        <w:rPr>
          <w:rFonts w:cs="Times New Roman"/>
          <w:szCs w:val="24"/>
        </w:rPr>
        <w:t xml:space="preserve"> and Tt meadows with 400 ± 293 and 388 ± 186 m</w:t>
      </w:r>
      <w:r w:rsidRPr="00A50309">
        <w:rPr>
          <w:rFonts w:cs="Times New Roman"/>
          <w:szCs w:val="24"/>
          <w:vertAlign w:val="superscript"/>
        </w:rPr>
        <w:t>2</w:t>
      </w:r>
      <w:r w:rsidRPr="009B3D98">
        <w:rPr>
          <w:rFonts w:cs="Times New Roman"/>
          <w:szCs w:val="24"/>
        </w:rPr>
        <w:t xml:space="preserve"> beams respectively (Table </w:t>
      </w:r>
      <w:r w:rsidR="00D612FE">
        <w:rPr>
          <w:rFonts w:cs="Times New Roman"/>
          <w:szCs w:val="24"/>
        </w:rPr>
        <w:t>2</w:t>
      </w:r>
      <w:r w:rsidRPr="009B3D98">
        <w:rPr>
          <w:rFonts w:cs="Times New Roman"/>
          <w:szCs w:val="24"/>
        </w:rPr>
        <w:t xml:space="preserve">), these variations are statistically different (P = 0.006). The beam density of </w:t>
      </w:r>
      <w:r w:rsidRPr="00A50309">
        <w:rPr>
          <w:rFonts w:cs="Times New Roman"/>
          <w:i/>
          <w:szCs w:val="24"/>
        </w:rPr>
        <w:t xml:space="preserve">S. </w:t>
      </w:r>
      <w:proofErr w:type="spellStart"/>
      <w:r w:rsidRPr="00A50309">
        <w:rPr>
          <w:rFonts w:cs="Times New Roman"/>
          <w:i/>
          <w:szCs w:val="24"/>
        </w:rPr>
        <w:t>filiforme</w:t>
      </w:r>
      <w:proofErr w:type="spellEnd"/>
      <w:r w:rsidRPr="009B3D98">
        <w:rPr>
          <w:rFonts w:cs="Times New Roman"/>
          <w:szCs w:val="24"/>
        </w:rPr>
        <w:t xml:space="preserve"> presented an average of 590 ± 435 m</w:t>
      </w:r>
      <w:r w:rsidRPr="00A50309">
        <w:rPr>
          <w:rFonts w:cs="Times New Roman"/>
          <w:szCs w:val="24"/>
          <w:vertAlign w:val="superscript"/>
        </w:rPr>
        <w:t>2</w:t>
      </w:r>
      <w:r w:rsidRPr="009B3D9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shoots</w:t>
      </w:r>
      <w:r w:rsidRPr="009B3D98">
        <w:rPr>
          <w:rFonts w:cs="Times New Roman"/>
          <w:szCs w:val="24"/>
        </w:rPr>
        <w:t xml:space="preserve">, presenting its highest density in the </w:t>
      </w:r>
      <w:proofErr w:type="spellStart"/>
      <w:r w:rsidRPr="009B3D98">
        <w:rPr>
          <w:rFonts w:cs="Times New Roman"/>
          <w:szCs w:val="24"/>
        </w:rPr>
        <w:t>MxMa</w:t>
      </w:r>
      <w:proofErr w:type="spellEnd"/>
      <w:r w:rsidRPr="009B3D98">
        <w:rPr>
          <w:rFonts w:cs="Times New Roman"/>
          <w:szCs w:val="24"/>
        </w:rPr>
        <w:t xml:space="preserve"> and Sf </w:t>
      </w:r>
      <w:r>
        <w:rPr>
          <w:rFonts w:cs="Times New Roman"/>
          <w:szCs w:val="24"/>
        </w:rPr>
        <w:t>seagrass</w:t>
      </w:r>
      <w:r w:rsidRPr="009B3D98">
        <w:rPr>
          <w:rFonts w:cs="Times New Roman"/>
          <w:szCs w:val="24"/>
        </w:rPr>
        <w:t xml:space="preserve"> area, the differences between grasslands in the shoot density (Table 8) did not vary significantly (P = 0.223). Regarding </w:t>
      </w:r>
      <w:r w:rsidRPr="00A50309">
        <w:rPr>
          <w:rFonts w:cs="Times New Roman"/>
          <w:i/>
          <w:szCs w:val="24"/>
        </w:rPr>
        <w:t xml:space="preserve">H. </w:t>
      </w:r>
      <w:proofErr w:type="spellStart"/>
      <w:r w:rsidRPr="00A50309">
        <w:rPr>
          <w:rFonts w:cs="Times New Roman"/>
          <w:i/>
          <w:szCs w:val="24"/>
        </w:rPr>
        <w:t>wrightii</w:t>
      </w:r>
      <w:proofErr w:type="spellEnd"/>
      <w:r w:rsidRPr="009B3D98">
        <w:rPr>
          <w:rFonts w:cs="Times New Roman"/>
          <w:szCs w:val="24"/>
        </w:rPr>
        <w:t xml:space="preserve"> the average density is 725 ± 451 m</w:t>
      </w:r>
      <w:r w:rsidRPr="00A50309">
        <w:rPr>
          <w:rFonts w:cs="Times New Roman"/>
          <w:szCs w:val="24"/>
          <w:vertAlign w:val="superscript"/>
        </w:rPr>
        <w:t>2</w:t>
      </w:r>
      <w:r w:rsidRPr="009B3D98">
        <w:rPr>
          <w:rFonts w:cs="Times New Roman"/>
          <w:szCs w:val="24"/>
        </w:rPr>
        <w:t xml:space="preserve"> shoots, registering wide variations, being the seagrass dominated by </w:t>
      </w:r>
      <w:r w:rsidRPr="009B3D98">
        <w:rPr>
          <w:rFonts w:cs="Times New Roman"/>
          <w:i/>
          <w:szCs w:val="24"/>
        </w:rPr>
        <w:t xml:space="preserve">S. </w:t>
      </w:r>
      <w:proofErr w:type="spellStart"/>
      <w:r w:rsidRPr="009B3D98">
        <w:rPr>
          <w:rFonts w:cs="Times New Roman"/>
          <w:i/>
          <w:szCs w:val="24"/>
        </w:rPr>
        <w:t>filiforme</w:t>
      </w:r>
      <w:proofErr w:type="spellEnd"/>
      <w:r w:rsidRPr="009B3D98">
        <w:rPr>
          <w:rFonts w:cs="Times New Roman"/>
          <w:szCs w:val="24"/>
        </w:rPr>
        <w:t xml:space="preserve"> where the highest densities are found, however, there are no significant differences (P = 0.336). Between species, the density values were statistically different (P = 0.003).</w:t>
      </w:r>
    </w:p>
    <w:p w:rsidRPr="009B3D98" w:rsidR="00533CB0" w:rsidP="00145801" w:rsidRDefault="00533CB0" w14:paraId="4CC5E3E8" w14:textId="77777777">
      <w:pPr>
        <w:pStyle w:val="Ttulo2"/>
        <w:numPr>
          <w:ilvl w:val="0"/>
          <w:numId w:val="0"/>
        </w:numPr>
        <w:ind w:left="567" w:hanging="567"/>
      </w:pPr>
      <w:r w:rsidRPr="009B3D98">
        <w:t xml:space="preserve">Biomass </w:t>
      </w:r>
    </w:p>
    <w:p w:rsidRPr="009B3D98" w:rsidR="00533CB0" w:rsidP="00533CB0" w:rsidRDefault="00533CB0" w14:paraId="5EC525AE" w14:textId="706079C2">
      <w:pPr>
        <w:keepNext/>
        <w:jc w:val="both"/>
        <w:rPr>
          <w:rFonts w:cs="Times New Roman"/>
          <w:szCs w:val="24"/>
        </w:rPr>
      </w:pPr>
      <w:r w:rsidRPr="009B3D98">
        <w:rPr>
          <w:rFonts w:cs="Times New Roman"/>
          <w:szCs w:val="24"/>
        </w:rPr>
        <w:t xml:space="preserve">The seagrass meadows in the LPBR presented an average biomass in </w:t>
      </w:r>
      <w:proofErr w:type="spellStart"/>
      <w:r w:rsidRPr="009B3D98">
        <w:rPr>
          <w:rFonts w:cs="Times New Roman"/>
          <w:szCs w:val="24"/>
        </w:rPr>
        <w:t>avobe</w:t>
      </w:r>
      <w:proofErr w:type="spellEnd"/>
      <w:r w:rsidRPr="009B3D98">
        <w:rPr>
          <w:rFonts w:cs="Times New Roman"/>
          <w:szCs w:val="24"/>
        </w:rPr>
        <w:t xml:space="preserve"> and belowground tissue of 119 ± 13 and 510 ± 46 g </w:t>
      </w:r>
      <w:proofErr w:type="spellStart"/>
      <w:r w:rsidRPr="009B3D98">
        <w:rPr>
          <w:rFonts w:cs="Times New Roman"/>
          <w:szCs w:val="24"/>
        </w:rPr>
        <w:t>Dw</w:t>
      </w:r>
      <w:proofErr w:type="spellEnd"/>
      <w:r w:rsidRPr="009B3D98">
        <w:rPr>
          <w:rFonts w:cs="Times New Roman"/>
          <w:szCs w:val="24"/>
        </w:rPr>
        <w:t xml:space="preserve"> m</w:t>
      </w:r>
      <w:r w:rsidRPr="00A50309">
        <w:rPr>
          <w:rFonts w:cs="Times New Roman"/>
          <w:szCs w:val="24"/>
          <w:vertAlign w:val="superscript"/>
        </w:rPr>
        <w:t>-2</w:t>
      </w:r>
      <w:r w:rsidRPr="009B3D98">
        <w:rPr>
          <w:rFonts w:cs="Times New Roman"/>
          <w:szCs w:val="24"/>
        </w:rPr>
        <w:t xml:space="preserve">, respectively. </w:t>
      </w:r>
      <w:proofErr w:type="spellStart"/>
      <w:r w:rsidRPr="009B3D98">
        <w:rPr>
          <w:rFonts w:cs="Times New Roman"/>
          <w:szCs w:val="24"/>
        </w:rPr>
        <w:t>MxMa</w:t>
      </w:r>
      <w:proofErr w:type="spellEnd"/>
      <w:r w:rsidRPr="009B3D9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seagras</w:t>
      </w:r>
      <w:r w:rsidRPr="009B3D98">
        <w:rPr>
          <w:rFonts w:cs="Times New Roman"/>
          <w:szCs w:val="24"/>
        </w:rPr>
        <w:t xml:space="preserve">s presented the highest total biomass with 764 ± 542 g </w:t>
      </w:r>
      <w:proofErr w:type="spellStart"/>
      <w:r w:rsidRPr="009B3D98">
        <w:rPr>
          <w:rFonts w:cs="Times New Roman"/>
          <w:szCs w:val="24"/>
        </w:rPr>
        <w:t>Dw</w:t>
      </w:r>
      <w:proofErr w:type="spellEnd"/>
      <w:r w:rsidRPr="009B3D98">
        <w:rPr>
          <w:rFonts w:cs="Times New Roman"/>
          <w:szCs w:val="24"/>
        </w:rPr>
        <w:t xml:space="preserve"> m</w:t>
      </w:r>
      <w:r w:rsidRPr="00A50309">
        <w:rPr>
          <w:rFonts w:cs="Times New Roman"/>
          <w:szCs w:val="24"/>
          <w:vertAlign w:val="superscript"/>
        </w:rPr>
        <w:t>-2</w:t>
      </w:r>
      <w:r w:rsidRPr="009B3D98">
        <w:rPr>
          <w:rFonts w:cs="Times New Roman"/>
          <w:szCs w:val="24"/>
        </w:rPr>
        <w:t xml:space="preserve"> followed by Tt meadows (730 ± 436 g </w:t>
      </w:r>
      <w:proofErr w:type="spellStart"/>
      <w:r w:rsidRPr="009B3D98">
        <w:rPr>
          <w:rFonts w:cs="Times New Roman"/>
          <w:szCs w:val="24"/>
        </w:rPr>
        <w:t>Dw</w:t>
      </w:r>
      <w:proofErr w:type="spellEnd"/>
      <w:r w:rsidRPr="009B3D98">
        <w:rPr>
          <w:rFonts w:cs="Times New Roman"/>
          <w:szCs w:val="24"/>
        </w:rPr>
        <w:t xml:space="preserve"> m</w:t>
      </w:r>
      <w:r w:rsidRPr="00A50309">
        <w:rPr>
          <w:rFonts w:cs="Times New Roman"/>
          <w:szCs w:val="24"/>
          <w:vertAlign w:val="superscript"/>
        </w:rPr>
        <w:t>-2</w:t>
      </w:r>
      <w:r w:rsidRPr="009B3D98">
        <w:rPr>
          <w:rFonts w:cs="Times New Roman"/>
          <w:szCs w:val="24"/>
        </w:rPr>
        <w:t xml:space="preserve">) (Table </w:t>
      </w:r>
      <w:r w:rsidR="00D612FE">
        <w:rPr>
          <w:rFonts w:cs="Times New Roman"/>
          <w:szCs w:val="24"/>
        </w:rPr>
        <w:t>2</w:t>
      </w:r>
      <w:r w:rsidRPr="009B3D98">
        <w:rPr>
          <w:rFonts w:cs="Times New Roman"/>
          <w:szCs w:val="24"/>
        </w:rPr>
        <w:t xml:space="preserve">). In general T. testudinum has an above and belowground biomass of 69 ± 135 and 105 ± 242 g </w:t>
      </w:r>
      <w:proofErr w:type="spellStart"/>
      <w:r w:rsidRPr="009B3D98">
        <w:rPr>
          <w:rFonts w:cs="Times New Roman"/>
          <w:szCs w:val="24"/>
        </w:rPr>
        <w:t>Dw</w:t>
      </w:r>
      <w:proofErr w:type="spellEnd"/>
      <w:r w:rsidRPr="009B3D98">
        <w:rPr>
          <w:rFonts w:cs="Times New Roman"/>
          <w:szCs w:val="24"/>
        </w:rPr>
        <w:t xml:space="preserve"> m-2 where the highest average value was recorded in its </w:t>
      </w:r>
      <w:proofErr w:type="gramStart"/>
      <w:r w:rsidRPr="009B3D98">
        <w:rPr>
          <w:rFonts w:cs="Times New Roman"/>
          <w:szCs w:val="24"/>
        </w:rPr>
        <w:t>Tt  meadows</w:t>
      </w:r>
      <w:proofErr w:type="gramEnd"/>
      <w:r w:rsidRPr="009B3D98">
        <w:rPr>
          <w:rFonts w:cs="Times New Roman"/>
          <w:szCs w:val="24"/>
        </w:rPr>
        <w:t xml:space="preserve"> (730 ± 436) with significant differences between the type of meadow (Table 2; P = 0.001). For its part, </w:t>
      </w:r>
      <w:r w:rsidRPr="00A50309">
        <w:rPr>
          <w:rFonts w:cs="Times New Roman"/>
          <w:i/>
          <w:szCs w:val="24"/>
        </w:rPr>
        <w:t xml:space="preserve">S. </w:t>
      </w:r>
      <w:proofErr w:type="spellStart"/>
      <w:r w:rsidRPr="00A50309">
        <w:rPr>
          <w:rFonts w:cs="Times New Roman"/>
          <w:i/>
          <w:szCs w:val="24"/>
        </w:rPr>
        <w:t>filiforme</w:t>
      </w:r>
      <w:proofErr w:type="spellEnd"/>
      <w:r w:rsidRPr="009B3D98">
        <w:rPr>
          <w:rFonts w:cs="Times New Roman"/>
          <w:szCs w:val="24"/>
        </w:rPr>
        <w:t xml:space="preserve"> has an above biomass of 63 ± 82 g </w:t>
      </w:r>
      <w:proofErr w:type="spellStart"/>
      <w:r w:rsidRPr="009B3D98">
        <w:rPr>
          <w:rFonts w:cs="Times New Roman"/>
          <w:szCs w:val="24"/>
        </w:rPr>
        <w:t>Dw</w:t>
      </w:r>
      <w:proofErr w:type="spellEnd"/>
      <w:r w:rsidRPr="009B3D98">
        <w:rPr>
          <w:rFonts w:cs="Times New Roman"/>
          <w:szCs w:val="24"/>
        </w:rPr>
        <w:t xml:space="preserve"> m</w:t>
      </w:r>
      <w:r w:rsidRPr="00A50309">
        <w:rPr>
          <w:rFonts w:cs="Times New Roman"/>
          <w:szCs w:val="24"/>
          <w:vertAlign w:val="superscript"/>
        </w:rPr>
        <w:t>-2</w:t>
      </w:r>
      <w:r w:rsidRPr="009B3D98">
        <w:rPr>
          <w:rFonts w:cs="Times New Roman"/>
          <w:szCs w:val="24"/>
        </w:rPr>
        <w:t xml:space="preserve"> and underground of 169 ± 198 g </w:t>
      </w:r>
      <w:proofErr w:type="spellStart"/>
      <w:r w:rsidRPr="009B3D98">
        <w:rPr>
          <w:rFonts w:cs="Times New Roman"/>
          <w:szCs w:val="24"/>
        </w:rPr>
        <w:t>Dw</w:t>
      </w:r>
      <w:proofErr w:type="spellEnd"/>
      <w:r w:rsidRPr="009B3D98">
        <w:rPr>
          <w:rFonts w:cs="Times New Roman"/>
          <w:szCs w:val="24"/>
        </w:rPr>
        <w:t xml:space="preserve"> m</w:t>
      </w:r>
      <w:r w:rsidRPr="00A50309">
        <w:rPr>
          <w:rFonts w:cs="Times New Roman"/>
          <w:szCs w:val="24"/>
          <w:vertAlign w:val="superscript"/>
        </w:rPr>
        <w:t>-2</w:t>
      </w:r>
      <w:r w:rsidRPr="009B3D98">
        <w:rPr>
          <w:rFonts w:cs="Times New Roman"/>
          <w:szCs w:val="24"/>
        </w:rPr>
        <w:t xml:space="preserve"> without significant differences between seagrass meadows (P = 0.166). For </w:t>
      </w:r>
      <w:r w:rsidRPr="00A50309">
        <w:rPr>
          <w:rFonts w:cs="Times New Roman"/>
          <w:i/>
          <w:szCs w:val="24"/>
        </w:rPr>
        <w:t xml:space="preserve">H. </w:t>
      </w:r>
      <w:proofErr w:type="spellStart"/>
      <w:r w:rsidRPr="00A50309">
        <w:rPr>
          <w:rFonts w:cs="Times New Roman"/>
          <w:i/>
          <w:szCs w:val="24"/>
        </w:rPr>
        <w:t>wrightii</w:t>
      </w:r>
      <w:proofErr w:type="spellEnd"/>
      <w:r w:rsidRPr="009B3D98">
        <w:rPr>
          <w:rFonts w:cs="Times New Roman"/>
          <w:szCs w:val="24"/>
        </w:rPr>
        <w:t xml:space="preserve"> the average values of above and below ground biomass were 46 ± 100 and 141 ± 188 g </w:t>
      </w:r>
      <w:proofErr w:type="spellStart"/>
      <w:r w:rsidRPr="009B3D98">
        <w:rPr>
          <w:rFonts w:cs="Times New Roman"/>
          <w:szCs w:val="24"/>
        </w:rPr>
        <w:t>Dw</w:t>
      </w:r>
      <w:proofErr w:type="spellEnd"/>
      <w:r w:rsidRPr="009B3D98">
        <w:rPr>
          <w:rFonts w:cs="Times New Roman"/>
          <w:szCs w:val="24"/>
        </w:rPr>
        <w:t xml:space="preserve"> m</w:t>
      </w:r>
      <w:r w:rsidRPr="00A50309">
        <w:rPr>
          <w:rFonts w:cs="Times New Roman"/>
          <w:szCs w:val="24"/>
          <w:vertAlign w:val="superscript"/>
        </w:rPr>
        <w:t>-2</w:t>
      </w:r>
      <w:r w:rsidRPr="009B3D98">
        <w:rPr>
          <w:rFonts w:cs="Times New Roman"/>
          <w:szCs w:val="24"/>
        </w:rPr>
        <w:t>. This species has no significant differences between the type of meadow (P = 0.729).</w:t>
      </w:r>
    </w:p>
    <w:p w:rsidRPr="009B3D98" w:rsidR="00533CB0" w:rsidP="00145801" w:rsidRDefault="00533CB0" w14:paraId="4C435B5A" w14:textId="77777777">
      <w:pPr>
        <w:pStyle w:val="Ttulo2"/>
        <w:numPr>
          <w:ilvl w:val="0"/>
          <w:numId w:val="0"/>
        </w:numPr>
        <w:ind w:left="567" w:hanging="567"/>
      </w:pPr>
      <w:r w:rsidRPr="009B3D98">
        <w:t>Morphometry</w:t>
      </w:r>
    </w:p>
    <w:p w:rsidRPr="009B3D98" w:rsidR="00533CB0" w:rsidP="00533CB0" w:rsidRDefault="00533CB0" w14:paraId="4F146F0D" w14:textId="3DF5E909">
      <w:pPr>
        <w:keepNext/>
        <w:jc w:val="both"/>
        <w:rPr>
          <w:rFonts w:cs="Times New Roman"/>
          <w:szCs w:val="24"/>
        </w:rPr>
      </w:pPr>
      <w:r w:rsidRPr="009B3D98">
        <w:rPr>
          <w:rFonts w:cs="Times New Roman"/>
          <w:szCs w:val="24"/>
        </w:rPr>
        <w:t xml:space="preserve">The length of the leaf in the reserve presents a general average of 32.48 ± 1.33 cm. For </w:t>
      </w:r>
      <w:r w:rsidRPr="00A50309">
        <w:rPr>
          <w:rFonts w:cs="Times New Roman"/>
          <w:i/>
          <w:szCs w:val="24"/>
        </w:rPr>
        <w:t>T. testudinum</w:t>
      </w:r>
      <w:r w:rsidRPr="009B3D98">
        <w:rPr>
          <w:rFonts w:cs="Times New Roman"/>
          <w:szCs w:val="24"/>
        </w:rPr>
        <w:t xml:space="preserve"> the average leaf length was 33 ± 1.61 cm (Table </w:t>
      </w:r>
      <w:r w:rsidR="00D612FE">
        <w:rPr>
          <w:rFonts w:cs="Times New Roman"/>
          <w:szCs w:val="24"/>
        </w:rPr>
        <w:t>2</w:t>
      </w:r>
      <w:r w:rsidRPr="009B3D98">
        <w:rPr>
          <w:rFonts w:cs="Times New Roman"/>
          <w:szCs w:val="24"/>
        </w:rPr>
        <w:t xml:space="preserve">). </w:t>
      </w:r>
      <w:proofErr w:type="spellStart"/>
      <w:r w:rsidRPr="009B3D98">
        <w:rPr>
          <w:rFonts w:cs="Times New Roman"/>
          <w:szCs w:val="24"/>
        </w:rPr>
        <w:t>MxMa</w:t>
      </w:r>
      <w:proofErr w:type="spellEnd"/>
      <w:r w:rsidRPr="009B3D98">
        <w:rPr>
          <w:rFonts w:cs="Times New Roman"/>
          <w:szCs w:val="24"/>
        </w:rPr>
        <w:t xml:space="preserve"> meadows have the longest leaves, without significant differences (P = 0.325). The highest average width of the leaves occurs in </w:t>
      </w:r>
      <w:proofErr w:type="spellStart"/>
      <w:r w:rsidRPr="009B3D98">
        <w:rPr>
          <w:rFonts w:cs="Times New Roman"/>
          <w:szCs w:val="24"/>
        </w:rPr>
        <w:t>MxSf</w:t>
      </w:r>
      <w:proofErr w:type="spellEnd"/>
      <w:r w:rsidRPr="009B3D98">
        <w:rPr>
          <w:rFonts w:cs="Times New Roman"/>
          <w:szCs w:val="24"/>
        </w:rPr>
        <w:t xml:space="preserve"> meadows (1 ± 0.2 cm) and the smallest in Tt meadows (0.8 ± 0.2). The highest number of leaves per beam for this species was recorded in Tt and </w:t>
      </w:r>
      <w:proofErr w:type="spellStart"/>
      <w:r w:rsidRPr="009B3D98">
        <w:rPr>
          <w:rFonts w:cs="Times New Roman"/>
          <w:szCs w:val="24"/>
        </w:rPr>
        <w:t>MxMa</w:t>
      </w:r>
      <w:proofErr w:type="spellEnd"/>
      <w:r w:rsidRPr="009B3D98">
        <w:rPr>
          <w:rFonts w:cs="Times New Roman"/>
          <w:szCs w:val="24"/>
        </w:rPr>
        <w:t xml:space="preserve"> meadows with an average value of 4 ± 1 and 4 ± 2 respectively. Regarding the Leaf Area Index (LAI), the reserve has an average value of 4.06 ± 0.44, being the Tt monospecific meadow where a higher average is presented (5 ± 4), these differences are significant (P = 0.043).</w:t>
      </w:r>
    </w:p>
    <w:p w:rsidR="00533CB0" w:rsidP="37F2E580" w:rsidRDefault="00533CB0" w14:paraId="5DF51A04" w14:textId="70CD77C2">
      <w:pPr>
        <w:keepNext/>
        <w:jc w:val="both"/>
        <w:rPr>
          <w:rFonts w:cs="Times New Roman"/>
        </w:rPr>
      </w:pPr>
      <w:r w:rsidRPr="37F2E580" w:rsidR="37F2E580">
        <w:rPr>
          <w:rFonts w:cs="Times New Roman"/>
        </w:rPr>
        <w:t xml:space="preserve">In the case of </w:t>
      </w:r>
      <w:r w:rsidRPr="37F2E580" w:rsidR="37F2E580">
        <w:rPr>
          <w:rFonts w:cs="Times New Roman"/>
          <w:i w:val="1"/>
          <w:iCs w:val="1"/>
        </w:rPr>
        <w:t xml:space="preserve">S. </w:t>
      </w:r>
      <w:proofErr w:type="spellStart"/>
      <w:r w:rsidRPr="37F2E580" w:rsidR="37F2E580">
        <w:rPr>
          <w:rFonts w:cs="Times New Roman"/>
          <w:i w:val="1"/>
          <w:iCs w:val="1"/>
        </w:rPr>
        <w:t>filiforme</w:t>
      </w:r>
      <w:proofErr w:type="spellEnd"/>
      <w:r w:rsidRPr="37F2E580" w:rsidR="37F2E580">
        <w:rPr>
          <w:rFonts w:cs="Times New Roman"/>
        </w:rPr>
        <w:t xml:space="preserve"> the average length of the leaves was 33.48 ± 14.6 cm. The leaves of greater length appeared in the seagrass Sf (36 ± 15.4 cm). Among seagrass types, there are no significant differences (P=0.827). </w:t>
      </w:r>
      <w:r w:rsidRPr="37F2E580" w:rsidR="37F2E580">
        <w:rPr>
          <w:rFonts w:cs="Times New Roman"/>
          <w:i w:val="1"/>
          <w:iCs w:val="1"/>
        </w:rPr>
        <w:t xml:space="preserve">Halodule </w:t>
      </w:r>
      <w:proofErr w:type="spellStart"/>
      <w:r w:rsidRPr="37F2E580" w:rsidR="37F2E580">
        <w:rPr>
          <w:rFonts w:cs="Times New Roman"/>
          <w:i w:val="1"/>
          <w:iCs w:val="1"/>
        </w:rPr>
        <w:t>wrightii</w:t>
      </w:r>
      <w:proofErr w:type="spellEnd"/>
      <w:r w:rsidRPr="37F2E580" w:rsidR="37F2E580">
        <w:rPr>
          <w:rFonts w:cs="Times New Roman"/>
        </w:rPr>
        <w:t xml:space="preserve"> presents the smallest leaves with an average value of 15.6 ± 2 cm, where in the Sf meadows it presents its longest leaves, however, there are no significant differences (P = 0.204).</w:t>
      </w:r>
    </w:p>
    <w:p w:rsidR="001F5C60" w:rsidRDefault="00B76C3E" w14:paraId="67AD1509" w14:textId="702A9A2D">
      <w:r>
        <w:t xml:space="preserve">References </w:t>
      </w:r>
    </w:p>
    <w:p w:rsidR="00B76C3E" w:rsidRDefault="00B76C3E" w14:paraId="2D69B293" w14:textId="6A0BEA51">
      <w:proofErr w:type="spellStart"/>
      <w:r>
        <w:t>Kruczynski</w:t>
      </w:r>
      <w:proofErr w:type="spellEnd"/>
      <w:r>
        <w:t xml:space="preserve">, W.L. and </w:t>
      </w:r>
      <w:proofErr w:type="spellStart"/>
      <w:r>
        <w:t>P.</w:t>
      </w:r>
      <w:proofErr w:type="gramStart"/>
      <w:r>
        <w:t>J.Fletcher</w:t>
      </w:r>
      <w:proofErr w:type="spellEnd"/>
      <w:proofErr w:type="gramEnd"/>
      <w:r>
        <w:t xml:space="preserve"> (eds).2012.Tropical Connections: South </w:t>
      </w:r>
      <w:proofErr w:type="spellStart"/>
      <w:r>
        <w:t>Floridas´s</w:t>
      </w:r>
      <w:proofErr w:type="spellEnd"/>
      <w:r>
        <w:t xml:space="preserve"> marine </w:t>
      </w:r>
      <w:proofErr w:type="spellStart"/>
      <w:r>
        <w:t>eviroment.IAN.Press,University</w:t>
      </w:r>
      <w:proofErr w:type="spellEnd"/>
      <w:r>
        <w:t xml:space="preserve"> of Maryland Center for </w:t>
      </w:r>
      <w:proofErr w:type="spellStart"/>
      <w:r>
        <w:t>Enviroments</w:t>
      </w:r>
      <w:proofErr w:type="spellEnd"/>
      <w:r>
        <w:t xml:space="preserve"> </w:t>
      </w:r>
      <w:proofErr w:type="spellStart"/>
      <w:r>
        <w:t>Science,Cambridge</w:t>
      </w:r>
      <w:proofErr w:type="spellEnd"/>
      <w:r>
        <w:t>, Maryland. 492 pp.</w:t>
      </w:r>
    </w:p>
    <w:sectPr w:rsidR="00B76C3E" w:rsidSect="00145801">
      <w:pgSz w:w="12240" w:h="15840" w:orient="portrait"/>
      <w:pgMar w:top="1418" w:right="1418" w:bottom="1418" w:left="1418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2E"/>
    <w:rsid w:val="00145801"/>
    <w:rsid w:val="00186339"/>
    <w:rsid w:val="001F5C60"/>
    <w:rsid w:val="00245C6A"/>
    <w:rsid w:val="00393103"/>
    <w:rsid w:val="004C16A8"/>
    <w:rsid w:val="00533CB0"/>
    <w:rsid w:val="00596120"/>
    <w:rsid w:val="006D36D0"/>
    <w:rsid w:val="007A654E"/>
    <w:rsid w:val="00834E2E"/>
    <w:rsid w:val="0086487F"/>
    <w:rsid w:val="00AA372E"/>
    <w:rsid w:val="00AC2255"/>
    <w:rsid w:val="00B76C3E"/>
    <w:rsid w:val="00D612FE"/>
    <w:rsid w:val="00DC0B89"/>
    <w:rsid w:val="00DC29DD"/>
    <w:rsid w:val="00DC7FDD"/>
    <w:rsid w:val="00E106D9"/>
    <w:rsid w:val="00FF1A57"/>
    <w:rsid w:val="37F2E580"/>
    <w:rsid w:val="54B8C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10616"/>
  <w15:chartTrackingRefBased/>
  <w15:docId w15:val="{C2114544-15E3-4EAB-9D8F-D3398A09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uiPriority="2" w:semiHidden="1" w:unhideWhenUsed="1" w:qFormat="1"/>
    <w:lsdException w:name="heading 3" w:uiPriority="2" w:semiHidden="1" w:unhideWhenUsed="1" w:qFormat="1"/>
    <w:lsdException w:name="heading 4" w:uiPriority="2" w:semiHidden="1" w:unhideWhenUsed="1" w:qFormat="1"/>
    <w:lsdException w:name="heading 5" w:uiPriority="2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33CB0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paragraph" w:styleId="Ttulo1">
    <w:name w:val="heading 1"/>
    <w:basedOn w:val="Prrafodelista"/>
    <w:next w:val="Normal"/>
    <w:link w:val="Ttulo1Car"/>
    <w:uiPriority w:val="2"/>
    <w:qFormat/>
    <w:rsid w:val="00533CB0"/>
    <w:pPr>
      <w:numPr>
        <w:numId w:val="1"/>
      </w:numPr>
      <w:spacing w:before="240"/>
      <w:contextualSpacing w:val="0"/>
      <w:outlineLvl w:val="0"/>
    </w:pPr>
    <w:rPr>
      <w:rFonts w:eastAsia="Cambria" w:cs="Times New Roman"/>
      <w:b/>
      <w:szCs w:val="24"/>
    </w:rPr>
  </w:style>
  <w:style w:type="paragraph" w:styleId="Ttulo2">
    <w:name w:val="heading 2"/>
    <w:basedOn w:val="Ttulo1"/>
    <w:next w:val="Normal"/>
    <w:link w:val="Ttulo2Car"/>
    <w:uiPriority w:val="2"/>
    <w:qFormat/>
    <w:rsid w:val="00533CB0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2"/>
    <w:qFormat/>
    <w:rsid w:val="00533CB0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2"/>
    <w:qFormat/>
    <w:rsid w:val="00533CB0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533CB0"/>
    <w:pPr>
      <w:numPr>
        <w:ilvl w:val="4"/>
      </w:numPr>
      <w:outlineLvl w:val="4"/>
    </w:p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372E"/>
    <w:pPr>
      <w:spacing w:after="0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AA372E"/>
    <w:rPr>
      <w:rFonts w:ascii="Segoe UI" w:hAnsi="Segoe UI" w:cs="Segoe UI"/>
      <w:sz w:val="18"/>
      <w:szCs w:val="18"/>
    </w:rPr>
  </w:style>
  <w:style w:type="character" w:styleId="Ttulo1Car" w:customStyle="1">
    <w:name w:val="Título 1 Car"/>
    <w:basedOn w:val="Fuentedeprrafopredeter"/>
    <w:link w:val="Ttulo1"/>
    <w:uiPriority w:val="2"/>
    <w:rsid w:val="00533CB0"/>
    <w:rPr>
      <w:rFonts w:ascii="Times New Roman" w:hAnsi="Times New Roman" w:eastAsia="Cambria" w:cs="Times New Roman"/>
      <w:b/>
      <w:sz w:val="24"/>
      <w:szCs w:val="24"/>
      <w:lang w:val="en-US"/>
    </w:rPr>
  </w:style>
  <w:style w:type="character" w:styleId="Ttulo2Car" w:customStyle="1">
    <w:name w:val="Título 2 Car"/>
    <w:basedOn w:val="Fuentedeprrafopredeter"/>
    <w:link w:val="Ttulo2"/>
    <w:uiPriority w:val="2"/>
    <w:rsid w:val="00533CB0"/>
    <w:rPr>
      <w:rFonts w:ascii="Times New Roman" w:hAnsi="Times New Roman" w:eastAsia="Cambria" w:cs="Times New Roman"/>
      <w:b/>
      <w:sz w:val="24"/>
      <w:szCs w:val="24"/>
      <w:lang w:val="en-US"/>
    </w:rPr>
  </w:style>
  <w:style w:type="character" w:styleId="Ttulo3Car" w:customStyle="1">
    <w:name w:val="Título 3 Car"/>
    <w:basedOn w:val="Fuentedeprrafopredeter"/>
    <w:link w:val="Ttulo3"/>
    <w:uiPriority w:val="2"/>
    <w:rsid w:val="00533CB0"/>
    <w:rPr>
      <w:rFonts w:ascii="Times New Roman" w:hAnsi="Times New Roman" w:eastAsiaTheme="majorEastAsia" w:cstheme="majorBidi"/>
      <w:b/>
      <w:sz w:val="24"/>
      <w:szCs w:val="24"/>
      <w:lang w:val="en-US"/>
    </w:rPr>
  </w:style>
  <w:style w:type="character" w:styleId="Ttulo4Car" w:customStyle="1">
    <w:name w:val="Título 4 Car"/>
    <w:basedOn w:val="Fuentedeprrafopredeter"/>
    <w:link w:val="Ttulo4"/>
    <w:uiPriority w:val="2"/>
    <w:rsid w:val="00533CB0"/>
    <w:rPr>
      <w:rFonts w:ascii="Times New Roman" w:hAnsi="Times New Roman" w:eastAsiaTheme="majorEastAsia" w:cstheme="majorBidi"/>
      <w:b/>
      <w:iCs/>
      <w:sz w:val="24"/>
      <w:szCs w:val="24"/>
      <w:lang w:val="en-US"/>
    </w:rPr>
  </w:style>
  <w:style w:type="character" w:styleId="Ttulo5Car" w:customStyle="1">
    <w:name w:val="Título 5 Car"/>
    <w:basedOn w:val="Fuentedeprrafopredeter"/>
    <w:link w:val="Ttulo5"/>
    <w:uiPriority w:val="2"/>
    <w:rsid w:val="00533CB0"/>
    <w:rPr>
      <w:rFonts w:ascii="Times New Roman" w:hAnsi="Times New Roman" w:eastAsiaTheme="majorEastAsia" w:cstheme="majorBidi"/>
      <w:b/>
      <w:iCs/>
      <w:sz w:val="24"/>
      <w:szCs w:val="24"/>
      <w:lang w:val="en-US"/>
    </w:rPr>
  </w:style>
  <w:style w:type="numbering" w:styleId="Headings" w:customStyle="1">
    <w:name w:val="Headings"/>
    <w:uiPriority w:val="99"/>
    <w:rsid w:val="00533CB0"/>
    <w:pPr>
      <w:numPr>
        <w:numId w:val="1"/>
      </w:numPr>
    </w:pPr>
  </w:style>
  <w:style w:type="paragraph" w:styleId="SupplementaryMaterial" w:customStyle="1">
    <w:name w:val="Supplementary Material"/>
    <w:basedOn w:val="Ttulo"/>
    <w:next w:val="Ttulo"/>
    <w:qFormat/>
    <w:rsid w:val="00533CB0"/>
    <w:pPr>
      <w:suppressLineNumbers/>
      <w:spacing w:before="240" w:after="120"/>
      <w:contextualSpacing w:val="0"/>
      <w:jc w:val="center"/>
    </w:pPr>
    <w:rPr>
      <w:rFonts w:ascii="Times New Roman" w:hAnsi="Times New Roman" w:cs="Times New Roman" w:eastAsiaTheme="minorHAnsi"/>
      <w:b/>
      <w:i/>
      <w:spacing w:val="0"/>
      <w:kern w:val="0"/>
      <w:sz w:val="32"/>
      <w:szCs w:val="32"/>
    </w:rPr>
  </w:style>
  <w:style w:type="paragraph" w:styleId="Prrafodelista">
    <w:name w:val="List Paragraph"/>
    <w:basedOn w:val="Normal"/>
    <w:uiPriority w:val="34"/>
    <w:qFormat/>
    <w:rsid w:val="00533CB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533CB0"/>
    <w:pPr>
      <w:spacing w:before="0" w:after="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533CB0"/>
    <w:rPr>
      <w:rFonts w:asciiTheme="majorHAnsi" w:hAnsiTheme="majorHAnsi" w:eastAsiaTheme="majorEastAsia" w:cstheme="majorBidi"/>
      <w:spacing w:val="-10"/>
      <w:kern w:val="28"/>
      <w:sz w:val="56"/>
      <w:szCs w:val="56"/>
      <w:lang w:val="en-US"/>
    </w:rPr>
  </w:style>
  <w:style w:type="character" w:styleId="Nmerodelnea">
    <w:name w:val="line number"/>
    <w:basedOn w:val="Fuentedeprrafopredeter"/>
    <w:uiPriority w:val="99"/>
    <w:semiHidden/>
    <w:unhideWhenUsed/>
    <w:rsid w:val="00145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53B21-AC08-47C4-9B3A-02056F4E57D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Tania Cota</dc:creator>
  <keywords/>
  <dc:description/>
  <lastModifiedBy>Tania Cota</lastModifiedBy>
  <revision>9</revision>
  <lastPrinted>2020-12-15T20:23:00.0000000Z</lastPrinted>
  <dcterms:created xsi:type="dcterms:W3CDTF">2020-12-15T20:11:00.0000000Z</dcterms:created>
  <dcterms:modified xsi:type="dcterms:W3CDTF">2021-03-31T22:53:12.8744543Z</dcterms:modified>
</coreProperties>
</file>