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5FD" w:rsidRPr="00151C0A" w:rsidRDefault="00152A9D" w:rsidP="00152A9D">
      <w:pPr>
        <w:spacing w:line="480" w:lineRule="auto"/>
        <w:jc w:val="both"/>
        <w:rPr>
          <w:rFonts w:ascii="Times New Roman" w:hAnsi="Times New Roman" w:cs="Times New Roman"/>
          <w:b/>
          <w:sz w:val="24"/>
          <w:szCs w:val="24"/>
          <w:lang w:val="en-GB"/>
        </w:rPr>
      </w:pPr>
      <w:bookmarkStart w:id="0" w:name="_GoBack"/>
      <w:bookmarkEnd w:id="0"/>
      <w:r w:rsidRPr="00151C0A">
        <w:rPr>
          <w:rFonts w:ascii="Times New Roman" w:hAnsi="Times New Roman" w:cs="Times New Roman"/>
          <w:b/>
          <w:sz w:val="24"/>
          <w:szCs w:val="24"/>
          <w:lang w:val="en-GB"/>
        </w:rPr>
        <w:t>Supplementa</w:t>
      </w:r>
      <w:r w:rsidR="00A95DB2" w:rsidRPr="00151C0A">
        <w:rPr>
          <w:rFonts w:ascii="Times New Roman" w:hAnsi="Times New Roman" w:cs="Times New Roman"/>
          <w:b/>
          <w:sz w:val="24"/>
          <w:szCs w:val="24"/>
          <w:lang w:val="en-GB"/>
        </w:rPr>
        <w:t>l</w:t>
      </w:r>
      <w:r w:rsidRPr="00151C0A">
        <w:rPr>
          <w:rFonts w:ascii="Times New Roman" w:hAnsi="Times New Roman" w:cs="Times New Roman"/>
          <w:b/>
          <w:sz w:val="24"/>
          <w:szCs w:val="24"/>
          <w:lang w:val="en-GB"/>
        </w:rPr>
        <w:t xml:space="preserve"> </w:t>
      </w:r>
      <w:r w:rsidR="005859BA" w:rsidRPr="00151C0A">
        <w:rPr>
          <w:rFonts w:ascii="Times New Roman" w:hAnsi="Times New Roman" w:cs="Times New Roman"/>
          <w:b/>
          <w:sz w:val="24"/>
          <w:szCs w:val="24"/>
          <w:lang w:val="en-GB"/>
        </w:rPr>
        <w:t>Article</w:t>
      </w:r>
      <w:r w:rsidR="00A95DB2" w:rsidRPr="00151C0A">
        <w:rPr>
          <w:rFonts w:ascii="Times New Roman" w:hAnsi="Times New Roman" w:cs="Times New Roman"/>
          <w:b/>
          <w:sz w:val="24"/>
          <w:szCs w:val="24"/>
          <w:lang w:val="en-GB"/>
        </w:rPr>
        <w:t xml:space="preserve"> S1</w:t>
      </w:r>
    </w:p>
    <w:p w:rsidR="00373817" w:rsidRPr="00151C0A" w:rsidRDefault="00373817" w:rsidP="00152A9D">
      <w:pPr>
        <w:spacing w:line="480" w:lineRule="auto"/>
        <w:jc w:val="both"/>
        <w:rPr>
          <w:rFonts w:ascii="Times New Roman" w:hAnsi="Times New Roman" w:cs="Times New Roman"/>
          <w:b/>
          <w:sz w:val="24"/>
          <w:szCs w:val="24"/>
          <w:lang w:val="en-GB"/>
        </w:rPr>
      </w:pPr>
    </w:p>
    <w:p w:rsidR="00A815FD" w:rsidRPr="00151C0A" w:rsidRDefault="00A815FD" w:rsidP="00A815FD">
      <w:pPr>
        <w:spacing w:line="480" w:lineRule="auto"/>
        <w:jc w:val="both"/>
        <w:rPr>
          <w:rFonts w:ascii="Times New Roman" w:hAnsi="Times New Roman" w:cs="Times New Roman"/>
          <w:b/>
          <w:sz w:val="24"/>
          <w:szCs w:val="24"/>
          <w:lang w:val="en-GB"/>
        </w:rPr>
      </w:pPr>
      <w:r w:rsidRPr="00151C0A">
        <w:rPr>
          <w:rFonts w:ascii="Times New Roman" w:hAnsi="Times New Roman" w:cs="Times New Roman"/>
          <w:b/>
          <w:sz w:val="24"/>
          <w:szCs w:val="24"/>
          <w:lang w:val="en-GB"/>
        </w:rPr>
        <w:t xml:space="preserve">A chimeric vector for dual use in cyanobacteria and </w:t>
      </w:r>
      <w:r w:rsidRPr="00151C0A">
        <w:rPr>
          <w:rFonts w:ascii="Times New Roman" w:hAnsi="Times New Roman" w:cs="Times New Roman"/>
          <w:b/>
          <w:i/>
          <w:sz w:val="24"/>
          <w:szCs w:val="24"/>
          <w:lang w:val="en-GB"/>
        </w:rPr>
        <w:t>Escherichia coli</w:t>
      </w:r>
      <w:r w:rsidRPr="00151C0A">
        <w:rPr>
          <w:rFonts w:ascii="Times New Roman" w:hAnsi="Times New Roman" w:cs="Times New Roman"/>
          <w:b/>
          <w:sz w:val="24"/>
          <w:szCs w:val="24"/>
          <w:lang w:val="en-GB"/>
        </w:rPr>
        <w:t>, tested with cystatin, a nonfluorescent reporter protein</w:t>
      </w:r>
    </w:p>
    <w:p w:rsidR="00A815FD" w:rsidRPr="00151C0A" w:rsidRDefault="00A815FD" w:rsidP="00A815FD">
      <w:pPr>
        <w:spacing w:line="480" w:lineRule="auto"/>
        <w:jc w:val="both"/>
        <w:rPr>
          <w:rFonts w:ascii="Times New Roman" w:hAnsi="Times New Roman" w:cs="Times New Roman"/>
          <w:sz w:val="24"/>
          <w:szCs w:val="24"/>
          <w:lang w:val="en-GB"/>
        </w:rPr>
      </w:pPr>
      <w:r w:rsidRPr="00151C0A">
        <w:rPr>
          <w:rFonts w:ascii="Times New Roman" w:hAnsi="Times New Roman" w:cs="Times New Roman"/>
          <w:sz w:val="24"/>
          <w:szCs w:val="24"/>
          <w:lang w:val="en-GB"/>
        </w:rPr>
        <w:t>Mojca Juteršek and Marko Dolinar</w:t>
      </w:r>
    </w:p>
    <w:p w:rsidR="00A815FD" w:rsidRPr="00151C0A" w:rsidRDefault="00A815FD" w:rsidP="00152A9D">
      <w:pPr>
        <w:spacing w:line="480" w:lineRule="auto"/>
        <w:jc w:val="both"/>
        <w:rPr>
          <w:rFonts w:ascii="Times New Roman" w:hAnsi="Times New Roman" w:cs="Times New Roman"/>
          <w:b/>
          <w:sz w:val="24"/>
          <w:szCs w:val="24"/>
          <w:lang w:val="en-GB"/>
        </w:rPr>
      </w:pPr>
    </w:p>
    <w:p w:rsidR="00FA7BD6" w:rsidRPr="00151C0A" w:rsidRDefault="00E103BA" w:rsidP="00152A9D">
      <w:pPr>
        <w:spacing w:line="480" w:lineRule="auto"/>
        <w:jc w:val="both"/>
        <w:rPr>
          <w:rFonts w:ascii="Times New Roman" w:hAnsi="Times New Roman" w:cs="Times New Roman"/>
          <w:b/>
          <w:sz w:val="24"/>
          <w:szCs w:val="24"/>
          <w:lang w:val="en-GB"/>
        </w:rPr>
      </w:pPr>
      <w:r w:rsidRPr="00151C0A">
        <w:rPr>
          <w:rFonts w:ascii="Times New Roman" w:hAnsi="Times New Roman" w:cs="Times New Roman"/>
          <w:b/>
          <w:sz w:val="24"/>
          <w:szCs w:val="24"/>
          <w:lang w:val="en-GB"/>
        </w:rPr>
        <w:t>The newly constructed pMJc01 exhibits structural instability in the chassis with decreased LacI activity</w:t>
      </w:r>
    </w:p>
    <w:p w:rsidR="00152A9D" w:rsidRPr="00151C0A" w:rsidRDefault="00FA7BD6" w:rsidP="00152A9D">
      <w:pPr>
        <w:spacing w:line="480" w:lineRule="auto"/>
        <w:jc w:val="both"/>
        <w:rPr>
          <w:rFonts w:ascii="Times New Roman" w:hAnsi="Times New Roman" w:cs="Times New Roman"/>
          <w:sz w:val="24"/>
          <w:szCs w:val="24"/>
          <w:lang w:val="en-GB"/>
        </w:rPr>
      </w:pPr>
      <w:r w:rsidRPr="00151C0A">
        <w:rPr>
          <w:rFonts w:ascii="Times New Roman" w:hAnsi="Times New Roman" w:cs="Times New Roman"/>
          <w:sz w:val="24"/>
          <w:szCs w:val="24"/>
          <w:lang w:val="en-GB"/>
        </w:rPr>
        <w:t xml:space="preserve">We observed structural instability of </w:t>
      </w:r>
      <w:r w:rsidR="00152A9D" w:rsidRPr="00151C0A">
        <w:rPr>
          <w:rFonts w:ascii="Times New Roman" w:hAnsi="Times New Roman" w:cs="Times New Roman"/>
          <w:sz w:val="24"/>
          <w:szCs w:val="24"/>
          <w:lang w:val="en-GB"/>
        </w:rPr>
        <w:t xml:space="preserve">pMJc01 when it was isolated from </w:t>
      </w:r>
      <w:r w:rsidR="00152A9D" w:rsidRPr="00151C0A">
        <w:rPr>
          <w:rFonts w:ascii="Times New Roman" w:hAnsi="Times New Roman" w:cs="Times New Roman"/>
          <w:i/>
          <w:sz w:val="24"/>
          <w:szCs w:val="24"/>
          <w:lang w:val="en-GB"/>
        </w:rPr>
        <w:t>E. coli</w:t>
      </w:r>
      <w:r w:rsidR="00152A9D" w:rsidRPr="00151C0A">
        <w:rPr>
          <w:rFonts w:ascii="Times New Roman" w:hAnsi="Times New Roman" w:cs="Times New Roman"/>
          <w:sz w:val="24"/>
          <w:szCs w:val="24"/>
          <w:lang w:val="en-GB"/>
        </w:rPr>
        <w:t xml:space="preserve"> XL1-Blue and transferred to chemically competent </w:t>
      </w:r>
      <w:r w:rsidR="00152A9D" w:rsidRPr="00151C0A">
        <w:rPr>
          <w:rFonts w:ascii="Times New Roman" w:hAnsi="Times New Roman" w:cs="Times New Roman"/>
          <w:i/>
          <w:sz w:val="24"/>
          <w:szCs w:val="24"/>
          <w:lang w:val="en-GB"/>
        </w:rPr>
        <w:t>E. coli</w:t>
      </w:r>
      <w:r w:rsidR="00152A9D" w:rsidRPr="00151C0A">
        <w:rPr>
          <w:rFonts w:ascii="Times New Roman" w:hAnsi="Times New Roman" w:cs="Times New Roman"/>
          <w:sz w:val="24"/>
          <w:szCs w:val="24"/>
          <w:lang w:val="en-GB"/>
        </w:rPr>
        <w:t xml:space="preserve"> DH5α cells. </w:t>
      </w:r>
      <w:r w:rsidR="00E103BA" w:rsidRPr="00151C0A">
        <w:rPr>
          <w:rFonts w:ascii="Times New Roman" w:hAnsi="Times New Roman" w:cs="Times New Roman"/>
          <w:sz w:val="24"/>
          <w:szCs w:val="24"/>
          <w:lang w:val="en-GB"/>
        </w:rPr>
        <w:t xml:space="preserve">Although DH5α transformants grew normally, pMJc01 isolated from the overnight cultures was approximately 1500-2000 bp longer than expected and had additional </w:t>
      </w:r>
      <w:r w:rsidR="00E103BA" w:rsidRPr="00151C0A">
        <w:rPr>
          <w:rFonts w:ascii="Times New Roman" w:hAnsi="Times New Roman" w:cs="Times New Roman"/>
          <w:i/>
          <w:sz w:val="24"/>
          <w:szCs w:val="24"/>
          <w:lang w:val="en-GB"/>
        </w:rPr>
        <w:t>Pst</w:t>
      </w:r>
      <w:r w:rsidR="00E103BA" w:rsidRPr="00151C0A">
        <w:rPr>
          <w:rFonts w:ascii="Times New Roman" w:hAnsi="Times New Roman" w:cs="Times New Roman"/>
          <w:sz w:val="24"/>
          <w:szCs w:val="24"/>
          <w:lang w:val="en-GB"/>
        </w:rPr>
        <w:t xml:space="preserve">I and </w:t>
      </w:r>
      <w:r w:rsidR="00E103BA" w:rsidRPr="00151C0A">
        <w:rPr>
          <w:rFonts w:ascii="Times New Roman" w:hAnsi="Times New Roman" w:cs="Times New Roman"/>
          <w:i/>
          <w:sz w:val="24"/>
          <w:szCs w:val="24"/>
          <w:lang w:val="en-GB"/>
        </w:rPr>
        <w:t>Bam</w:t>
      </w:r>
      <w:r w:rsidR="00E103BA" w:rsidRPr="00151C0A">
        <w:rPr>
          <w:rFonts w:ascii="Times New Roman" w:hAnsi="Times New Roman" w:cs="Times New Roman"/>
          <w:sz w:val="24"/>
          <w:szCs w:val="24"/>
          <w:lang w:val="en-GB"/>
        </w:rPr>
        <w:t xml:space="preserve">HI recognition sites. Restriction analysis showed that the unexpected length was due to a region derived from RSFmob-I. When the parent RSFmob-I vector was examined, it also showed different behaviour in XL1-Blue compared to the DH5α strain, with unexpected restriction sites and fragment lengths only in DH5α. In addition, PCR with the RSFmob-I template isolated from DH5α cells and the RSFmobF and RSFmobR primers (Table 1) resulted in non-specific products. Since the </w:t>
      </w:r>
      <w:r w:rsidR="00E103BA" w:rsidRPr="00151C0A">
        <w:rPr>
          <w:rFonts w:ascii="Times New Roman" w:hAnsi="Times New Roman" w:cs="Times New Roman"/>
          <w:i/>
          <w:sz w:val="24"/>
          <w:szCs w:val="24"/>
          <w:lang w:val="en-GB"/>
        </w:rPr>
        <w:t>E. coli</w:t>
      </w:r>
      <w:r w:rsidR="00E103BA" w:rsidRPr="00151C0A">
        <w:rPr>
          <w:rFonts w:ascii="Times New Roman" w:hAnsi="Times New Roman" w:cs="Times New Roman"/>
          <w:sz w:val="24"/>
          <w:szCs w:val="24"/>
          <w:lang w:val="en-GB"/>
        </w:rPr>
        <w:t xml:space="preserve"> strains tested differ in cellular LacI content (LacI is overexpressed in XL1-Blue but not in DH5α) and the pMJc01 replication proteins are under the expression control of P</w:t>
      </w:r>
      <w:r w:rsidR="00E103BA" w:rsidRPr="00151C0A">
        <w:rPr>
          <w:rFonts w:ascii="Times New Roman" w:hAnsi="Times New Roman" w:cs="Times New Roman"/>
          <w:sz w:val="24"/>
          <w:szCs w:val="24"/>
          <w:vertAlign w:val="subscript"/>
          <w:lang w:val="en-GB"/>
        </w:rPr>
        <w:t>lacUV5</w:t>
      </w:r>
      <w:r w:rsidR="00E103BA" w:rsidRPr="00151C0A">
        <w:rPr>
          <w:rFonts w:ascii="Times New Roman" w:hAnsi="Times New Roman" w:cs="Times New Roman"/>
          <w:sz w:val="24"/>
          <w:szCs w:val="24"/>
          <w:lang w:val="en-GB"/>
        </w:rPr>
        <w:t xml:space="preserve">, we tested whether LacI affects the stability of pMJc01. IPTG was added to the growth medium of </w:t>
      </w:r>
      <w:r w:rsidR="00E103BA" w:rsidRPr="00151C0A">
        <w:rPr>
          <w:rFonts w:ascii="Times New Roman" w:hAnsi="Times New Roman" w:cs="Times New Roman"/>
          <w:i/>
          <w:sz w:val="24"/>
          <w:szCs w:val="24"/>
          <w:lang w:val="en-GB"/>
        </w:rPr>
        <w:t>E. coli</w:t>
      </w:r>
      <w:r w:rsidR="00E103BA" w:rsidRPr="00151C0A">
        <w:rPr>
          <w:rFonts w:ascii="Times New Roman" w:hAnsi="Times New Roman" w:cs="Times New Roman"/>
          <w:sz w:val="24"/>
          <w:szCs w:val="24"/>
          <w:lang w:val="en-GB"/>
        </w:rPr>
        <w:t xml:space="preserve"> XL1-Blue cells transformed with intact pMJc01. After overnight incubation, the isolated plasmid showed the same characteristics as pMJc01 isolated from DH5α cells (increased size and additional restriction sites, see Suppl. Fig. 1). This suggests that the observed pMJc01 instability most </w:t>
      </w:r>
      <w:r w:rsidR="00E103BA" w:rsidRPr="00151C0A">
        <w:rPr>
          <w:rFonts w:ascii="Times New Roman" w:hAnsi="Times New Roman" w:cs="Times New Roman"/>
          <w:sz w:val="24"/>
          <w:szCs w:val="24"/>
          <w:lang w:val="en-GB"/>
        </w:rPr>
        <w:lastRenderedPageBreak/>
        <w:t>likely results from reduced cellular LacI activity, either due to lower expression of the repressor protein (as in DH5α) or its release from the operator region (as in XL1-Blue in the presence of the IPTG inducer).</w:t>
      </w:r>
    </w:p>
    <w:p w:rsidR="0092252D" w:rsidRPr="00151C0A" w:rsidRDefault="0092252D" w:rsidP="0092252D">
      <w:pPr>
        <w:spacing w:line="480" w:lineRule="auto"/>
        <w:jc w:val="center"/>
        <w:rPr>
          <w:rFonts w:ascii="Times New Roman" w:hAnsi="Times New Roman" w:cs="Times New Roman"/>
          <w:b/>
          <w:bCs/>
          <w:sz w:val="24"/>
          <w:szCs w:val="24"/>
          <w:lang w:val="en-GB"/>
        </w:rPr>
      </w:pPr>
      <w:r w:rsidRPr="00151C0A">
        <w:rPr>
          <w:noProof/>
          <w:sz w:val="24"/>
          <w:szCs w:val="24"/>
          <w:lang w:eastAsia="sl-SI"/>
        </w:rPr>
        <w:drawing>
          <wp:inline distT="0" distB="0" distL="0" distR="0" wp14:anchorId="276AD9C3" wp14:editId="73BEF52F">
            <wp:extent cx="5327464" cy="2803928"/>
            <wp:effectExtent l="0" t="0" r="6985" b="0"/>
            <wp:docPr id="8"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7"/>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327464" cy="2803928"/>
                    </a:xfrm>
                    <a:prstGeom prst="rect">
                      <a:avLst/>
                    </a:prstGeom>
                  </pic:spPr>
                </pic:pic>
              </a:graphicData>
            </a:graphic>
          </wp:inline>
        </w:drawing>
      </w:r>
    </w:p>
    <w:p w:rsidR="0092252D" w:rsidRPr="00151C0A" w:rsidRDefault="0092252D" w:rsidP="0092252D">
      <w:pPr>
        <w:spacing w:line="480" w:lineRule="auto"/>
        <w:jc w:val="both"/>
        <w:rPr>
          <w:rFonts w:ascii="Times New Roman" w:hAnsi="Times New Roman" w:cs="Times New Roman"/>
          <w:bCs/>
          <w:sz w:val="24"/>
          <w:szCs w:val="24"/>
          <w:lang w:val="en-GB"/>
        </w:rPr>
      </w:pPr>
      <w:r w:rsidRPr="00151C0A">
        <w:rPr>
          <w:rFonts w:ascii="Times New Roman" w:hAnsi="Times New Roman" w:cs="Times New Roman"/>
          <w:b/>
          <w:bCs/>
          <w:sz w:val="24"/>
          <w:szCs w:val="24"/>
          <w:lang w:val="en-GB"/>
        </w:rPr>
        <w:t xml:space="preserve">Suppl. </w:t>
      </w:r>
      <w:r w:rsidR="004F4096" w:rsidRPr="00151C0A">
        <w:rPr>
          <w:rFonts w:ascii="Times New Roman" w:hAnsi="Times New Roman" w:cs="Times New Roman"/>
          <w:b/>
          <w:bCs/>
          <w:sz w:val="24"/>
          <w:szCs w:val="24"/>
          <w:lang w:val="en-GB"/>
        </w:rPr>
        <w:t xml:space="preserve">Art. </w:t>
      </w:r>
      <w:r w:rsidRPr="00151C0A">
        <w:rPr>
          <w:rFonts w:ascii="Times New Roman" w:hAnsi="Times New Roman" w:cs="Times New Roman"/>
          <w:b/>
          <w:bCs/>
          <w:sz w:val="24"/>
          <w:szCs w:val="24"/>
          <w:lang w:val="en-GB"/>
        </w:rPr>
        <w:t xml:space="preserve">Fig.1 Instability of pMJc01 in </w:t>
      </w:r>
      <w:r w:rsidRPr="00151C0A">
        <w:rPr>
          <w:rFonts w:ascii="Times New Roman" w:hAnsi="Times New Roman" w:cs="Times New Roman"/>
          <w:b/>
          <w:bCs/>
          <w:i/>
          <w:sz w:val="24"/>
          <w:szCs w:val="24"/>
          <w:lang w:val="en-GB"/>
        </w:rPr>
        <w:t>E. coli</w:t>
      </w:r>
      <w:r w:rsidRPr="00151C0A">
        <w:rPr>
          <w:rFonts w:ascii="Times New Roman" w:hAnsi="Times New Roman" w:cs="Times New Roman"/>
          <w:b/>
          <w:bCs/>
          <w:sz w:val="24"/>
          <w:szCs w:val="24"/>
          <w:lang w:val="en-GB"/>
        </w:rPr>
        <w:t xml:space="preserve"> XL1-Blue grown in the presence of IPTG. </w:t>
      </w:r>
      <w:r w:rsidRPr="00151C0A">
        <w:rPr>
          <w:rFonts w:ascii="Times New Roman" w:hAnsi="Times New Roman" w:cs="Times New Roman"/>
          <w:bCs/>
          <w:sz w:val="24"/>
          <w:szCs w:val="24"/>
          <w:lang w:val="en-GB"/>
        </w:rPr>
        <w:t xml:space="preserve">Agarose gel of pMJc01_EV isolated after overnight incubation in </w:t>
      </w:r>
      <w:r w:rsidRPr="00151C0A">
        <w:rPr>
          <w:rFonts w:ascii="Times New Roman" w:hAnsi="Times New Roman" w:cs="Times New Roman"/>
          <w:bCs/>
          <w:i/>
          <w:sz w:val="24"/>
          <w:szCs w:val="24"/>
          <w:lang w:val="en-GB"/>
        </w:rPr>
        <w:t>E. coli</w:t>
      </w:r>
      <w:r w:rsidRPr="00151C0A">
        <w:rPr>
          <w:rFonts w:ascii="Times New Roman" w:hAnsi="Times New Roman" w:cs="Times New Roman"/>
          <w:bCs/>
          <w:sz w:val="24"/>
          <w:szCs w:val="24"/>
          <w:lang w:val="en-GB"/>
        </w:rPr>
        <w:t xml:space="preserve"> XL1-Blue in the absence or presence of either 0.1 or</w:t>
      </w:r>
      <w:r w:rsidRPr="00151C0A">
        <w:rPr>
          <w:rFonts w:ascii="Times New Roman" w:hAnsi="Times New Roman" w:cs="Times New Roman"/>
          <w:b/>
          <w:bCs/>
          <w:sz w:val="24"/>
          <w:szCs w:val="24"/>
          <w:lang w:val="en-GB"/>
        </w:rPr>
        <w:t xml:space="preserve"> </w:t>
      </w:r>
      <w:r w:rsidRPr="00151C0A">
        <w:rPr>
          <w:rFonts w:ascii="Times New Roman" w:hAnsi="Times New Roman" w:cs="Times New Roman"/>
          <w:bCs/>
          <w:sz w:val="24"/>
          <w:szCs w:val="24"/>
          <w:lang w:val="en-GB"/>
        </w:rPr>
        <w:t>1.0 mM IPTG. The expected size of pMJc01 EV is 5072 bp.</w:t>
      </w:r>
    </w:p>
    <w:p w:rsidR="00151C0A" w:rsidRDefault="00151C0A" w:rsidP="00151C0A">
      <w:pPr>
        <w:spacing w:line="480" w:lineRule="auto"/>
        <w:jc w:val="both"/>
        <w:rPr>
          <w:rFonts w:ascii="Times New Roman" w:hAnsi="Times New Roman" w:cs="Times New Roman"/>
          <w:sz w:val="24"/>
          <w:szCs w:val="24"/>
          <w:lang w:val="en-GB"/>
        </w:rPr>
      </w:pPr>
      <w:r>
        <w:rPr>
          <w:rFonts w:ascii="Times New Roman" w:eastAsia="Calibri" w:hAnsi="Times New Roman" w:cs="Times New Roman"/>
          <w:sz w:val="24"/>
          <w:szCs w:val="24"/>
          <w:lang w:val="en-GB"/>
        </w:rPr>
        <w:t>As mentioned in the main article, the P</w:t>
      </w:r>
      <w:r w:rsidRPr="00151C0A">
        <w:rPr>
          <w:rFonts w:ascii="Times New Roman" w:hAnsi="Times New Roman" w:cs="Times New Roman"/>
          <w:sz w:val="24"/>
          <w:szCs w:val="24"/>
          <w:vertAlign w:val="subscript"/>
          <w:lang w:val="en-GB"/>
        </w:rPr>
        <w:t>lacUV5</w:t>
      </w:r>
      <w:r>
        <w:rPr>
          <w:rFonts w:ascii="Times New Roman" w:hAnsi="Times New Roman" w:cs="Times New Roman"/>
          <w:sz w:val="24"/>
          <w:szCs w:val="24"/>
          <w:vertAlign w:val="subscript"/>
          <w:lang w:val="en-GB"/>
        </w:rPr>
        <w:t xml:space="preserve"> </w:t>
      </w:r>
      <w:r>
        <w:rPr>
          <w:rFonts w:ascii="Times New Roman" w:hAnsi="Times New Roman" w:cs="Times New Roman"/>
          <w:sz w:val="24"/>
          <w:szCs w:val="24"/>
          <w:lang w:val="en-GB"/>
        </w:rPr>
        <w:t xml:space="preserve">promoter can be exchanged for other promoters by utilizing </w:t>
      </w:r>
      <w:r w:rsidRPr="00151C0A">
        <w:rPr>
          <w:rFonts w:ascii="Times New Roman" w:hAnsi="Times New Roman" w:cs="Times New Roman"/>
          <w:i/>
          <w:sz w:val="24"/>
          <w:szCs w:val="24"/>
          <w:lang w:val="en-GB"/>
        </w:rPr>
        <w:t>Bgl</w:t>
      </w:r>
      <w:r>
        <w:rPr>
          <w:rFonts w:ascii="Times New Roman" w:hAnsi="Times New Roman" w:cs="Times New Roman"/>
          <w:sz w:val="24"/>
          <w:szCs w:val="24"/>
          <w:lang w:val="en-GB"/>
        </w:rPr>
        <w:t xml:space="preserve">II and </w:t>
      </w:r>
      <w:r w:rsidRPr="00151C0A">
        <w:rPr>
          <w:rFonts w:ascii="Times New Roman" w:hAnsi="Times New Roman" w:cs="Times New Roman"/>
          <w:i/>
          <w:sz w:val="24"/>
          <w:szCs w:val="24"/>
          <w:lang w:val="en-GB"/>
        </w:rPr>
        <w:t>Bam</w:t>
      </w:r>
      <w:r>
        <w:rPr>
          <w:rFonts w:ascii="Times New Roman" w:hAnsi="Times New Roman" w:cs="Times New Roman"/>
          <w:sz w:val="24"/>
          <w:szCs w:val="24"/>
          <w:lang w:val="en-GB"/>
        </w:rPr>
        <w:t>HI restriction sites upstream and downstream, shown in the schema</w:t>
      </w:r>
      <w:r w:rsidRPr="00151C0A">
        <w:rPr>
          <w:rFonts w:ascii="Times New Roman" w:hAnsi="Times New Roman" w:cs="Times New Roman"/>
          <w:sz w:val="24"/>
          <w:szCs w:val="24"/>
          <w:lang w:val="en-GB"/>
        </w:rPr>
        <w:t xml:space="preserve"> </w:t>
      </w:r>
      <w:r>
        <w:rPr>
          <w:rFonts w:ascii="Times New Roman" w:hAnsi="Times New Roman" w:cs="Times New Roman"/>
          <w:sz w:val="24"/>
          <w:szCs w:val="24"/>
          <w:lang w:val="en-GB"/>
        </w:rPr>
        <w:t>below.</w:t>
      </w:r>
    </w:p>
    <w:p w:rsidR="00151C0A" w:rsidRPr="00A67F43" w:rsidRDefault="00151C0A" w:rsidP="00151C0A">
      <w:pPr>
        <w:pStyle w:val="HTMLPreformatted"/>
        <w:shd w:val="clear" w:color="auto" w:fill="FFFFFF"/>
        <w:spacing w:line="360" w:lineRule="auto"/>
        <w:jc w:val="both"/>
        <w:rPr>
          <w:color w:val="000000"/>
        </w:rPr>
      </w:pPr>
      <w:r w:rsidRPr="00151C0A">
        <w:rPr>
          <w:color w:val="000000"/>
        </w:rPr>
        <w:t>…</w:t>
      </w:r>
      <w:r w:rsidRPr="00A67F43">
        <w:rPr>
          <w:color w:val="000000"/>
          <w:highlight w:val="magenta"/>
        </w:rPr>
        <w:t>CCCGCAGGGCCTGTCTCGGTCGATCATTCA</w:t>
      </w:r>
      <w:r w:rsidRPr="00A67F43">
        <w:rPr>
          <w:color w:val="000000"/>
        </w:rPr>
        <w:t>GCCCGGCTCAT</w:t>
      </w:r>
      <w:r w:rsidRPr="00A67F43">
        <w:rPr>
          <w:b/>
          <w:color w:val="FF0000"/>
        </w:rPr>
        <w:t>AGATCT</w:t>
      </w:r>
      <w:r w:rsidRPr="00A67F43">
        <w:rPr>
          <w:color w:val="000000"/>
        </w:rPr>
        <w:t>GCGGGCAGTGAGCGCAACGCAATTAATGTAAGTTAGCTCACTCATTAGGCACCCCAGGC</w:t>
      </w:r>
      <w:r w:rsidRPr="00A67F43">
        <w:rPr>
          <w:color w:val="000000"/>
          <w:highlight w:val="yellow"/>
        </w:rPr>
        <w:t>TTTACACTTTATGCTTCCGGCTCGTATAAT</w:t>
      </w:r>
      <w:r w:rsidRPr="00A67F43">
        <w:rPr>
          <w:color w:val="000000"/>
        </w:rPr>
        <w:t>GTGTGGAATTGTGAGCGGATAACAATTTCACACAGGATCTA</w:t>
      </w:r>
      <w:r w:rsidRPr="00A67F43">
        <w:rPr>
          <w:b/>
          <w:color w:val="FF0000"/>
        </w:rPr>
        <w:t>GGATCC</w:t>
      </w:r>
      <w:r w:rsidRPr="00A67F43">
        <w:rPr>
          <w:color w:val="000000"/>
        </w:rPr>
        <w:t>GGGGGGTGGCCCG</w:t>
      </w:r>
      <w:r w:rsidR="001107C7">
        <w:rPr>
          <w:color w:val="000000"/>
          <w:highlight w:val="green"/>
        </w:rPr>
        <w:t>ATGAAGAACGACAGGACTTTGCAGGCCATA</w:t>
      </w:r>
      <w:r>
        <w:rPr>
          <w:color w:val="000000"/>
        </w:rPr>
        <w:t>…</w:t>
      </w:r>
    </w:p>
    <w:p w:rsidR="0092252D" w:rsidRPr="00151C0A" w:rsidRDefault="0092252D" w:rsidP="00151C0A">
      <w:pPr>
        <w:spacing w:line="480" w:lineRule="auto"/>
        <w:jc w:val="both"/>
        <w:rPr>
          <w:rFonts w:ascii="Times New Roman" w:hAnsi="Times New Roman" w:cs="Times New Roman"/>
          <w:sz w:val="24"/>
          <w:szCs w:val="24"/>
          <w:lang w:val="en-GB"/>
        </w:rPr>
      </w:pPr>
      <w:r w:rsidRPr="00151C0A">
        <w:rPr>
          <w:rFonts w:ascii="Times New Roman" w:hAnsi="Times New Roman" w:cs="Times New Roman"/>
          <w:b/>
          <w:sz w:val="24"/>
          <w:szCs w:val="24"/>
          <w:lang w:val="en-GB"/>
        </w:rPr>
        <w:br w:type="page"/>
      </w:r>
      <w:r w:rsidR="00151C0A">
        <w:rPr>
          <w:rFonts w:ascii="Times New Roman" w:hAnsi="Times New Roman" w:cs="Times New Roman"/>
          <w:sz w:val="24"/>
          <w:szCs w:val="24"/>
          <w:lang w:val="en-GB"/>
        </w:rPr>
        <w:lastRenderedPageBreak/>
        <w:t xml:space="preserve">Magenta highlight marks the last 30 nucleotides of oriV sequences, yellow the </w:t>
      </w:r>
      <w:r w:rsidR="00151C0A" w:rsidRPr="00151C0A">
        <w:rPr>
          <w:rFonts w:ascii="Times New Roman" w:hAnsi="Times New Roman" w:cs="Times New Roman"/>
          <w:sz w:val="24"/>
          <w:szCs w:val="24"/>
          <w:lang w:val="en-GB"/>
        </w:rPr>
        <w:t>P</w:t>
      </w:r>
      <w:r w:rsidR="00151C0A" w:rsidRPr="00151C0A">
        <w:rPr>
          <w:rFonts w:ascii="Times New Roman" w:hAnsi="Times New Roman" w:cs="Times New Roman"/>
          <w:sz w:val="24"/>
          <w:szCs w:val="24"/>
          <w:vertAlign w:val="subscript"/>
          <w:lang w:val="en-GB"/>
        </w:rPr>
        <w:t>lacUV5</w:t>
      </w:r>
      <w:r w:rsidR="00151C0A">
        <w:rPr>
          <w:rFonts w:ascii="Times New Roman" w:hAnsi="Times New Roman" w:cs="Times New Roman"/>
          <w:sz w:val="24"/>
          <w:szCs w:val="24"/>
          <w:vertAlign w:val="subscript"/>
          <w:lang w:val="en-GB"/>
        </w:rPr>
        <w:t xml:space="preserve"> </w:t>
      </w:r>
      <w:r w:rsidR="00151C0A">
        <w:rPr>
          <w:rFonts w:ascii="Times New Roman" w:hAnsi="Times New Roman" w:cs="Times New Roman"/>
          <w:sz w:val="24"/>
          <w:szCs w:val="24"/>
          <w:lang w:val="en-GB"/>
        </w:rPr>
        <w:t xml:space="preserve">sequence and green the first 30 nucleotides of </w:t>
      </w:r>
      <w:r w:rsidR="00151C0A" w:rsidRPr="00151C0A">
        <w:rPr>
          <w:rFonts w:ascii="Times New Roman" w:hAnsi="Times New Roman" w:cs="Times New Roman"/>
          <w:i/>
          <w:sz w:val="24"/>
          <w:szCs w:val="24"/>
          <w:lang w:val="en-GB"/>
        </w:rPr>
        <w:t>repB</w:t>
      </w:r>
      <w:r w:rsidR="00151C0A">
        <w:rPr>
          <w:rFonts w:ascii="Times New Roman" w:hAnsi="Times New Roman" w:cs="Times New Roman"/>
          <w:sz w:val="24"/>
          <w:szCs w:val="24"/>
          <w:lang w:val="en-GB"/>
        </w:rPr>
        <w:t xml:space="preserve"> gene. </w:t>
      </w:r>
      <w:r w:rsidR="00151C0A" w:rsidRPr="00151C0A">
        <w:rPr>
          <w:rFonts w:ascii="Times New Roman" w:hAnsi="Times New Roman" w:cs="Times New Roman"/>
          <w:i/>
          <w:sz w:val="24"/>
          <w:szCs w:val="24"/>
          <w:lang w:val="en-GB"/>
        </w:rPr>
        <w:t>Bgl</w:t>
      </w:r>
      <w:r w:rsidR="00151C0A">
        <w:rPr>
          <w:rFonts w:ascii="Times New Roman" w:hAnsi="Times New Roman" w:cs="Times New Roman"/>
          <w:sz w:val="24"/>
          <w:szCs w:val="24"/>
          <w:lang w:val="en-GB"/>
        </w:rPr>
        <w:t xml:space="preserve">II and </w:t>
      </w:r>
      <w:r w:rsidR="00151C0A" w:rsidRPr="00151C0A">
        <w:rPr>
          <w:rFonts w:ascii="Times New Roman" w:hAnsi="Times New Roman" w:cs="Times New Roman"/>
          <w:i/>
          <w:sz w:val="24"/>
          <w:szCs w:val="24"/>
          <w:lang w:val="en-GB"/>
        </w:rPr>
        <w:t>Bam</w:t>
      </w:r>
      <w:r w:rsidR="00151C0A">
        <w:rPr>
          <w:rFonts w:ascii="Times New Roman" w:hAnsi="Times New Roman" w:cs="Times New Roman"/>
          <w:sz w:val="24"/>
          <w:szCs w:val="24"/>
          <w:lang w:val="en-GB"/>
        </w:rPr>
        <w:t xml:space="preserve">HI restriction sites are shown in bold red. </w:t>
      </w:r>
      <w:r w:rsidR="002876F3">
        <w:rPr>
          <w:rFonts w:ascii="Times New Roman" w:hAnsi="Times New Roman" w:cs="Times New Roman"/>
          <w:sz w:val="24"/>
          <w:szCs w:val="24"/>
          <w:lang w:val="en-GB"/>
        </w:rPr>
        <w:t>The starting C of the shown sequence corresponds to position 403 in the nucleotide sequence of the plasmid deposited in GenBank (</w:t>
      </w:r>
      <w:r w:rsidR="002876F3" w:rsidRPr="002876F3">
        <w:rPr>
          <w:rFonts w:ascii="Times New Roman" w:hAnsi="Times New Roman" w:cs="Times New Roman"/>
          <w:color w:val="000000" w:themeColor="text1"/>
          <w:sz w:val="24"/>
          <w:szCs w:val="24"/>
          <w:shd w:val="clear" w:color="auto" w:fill="FFFFFF"/>
        </w:rPr>
        <w:t>MN201591.1</w:t>
      </w:r>
      <w:r w:rsidR="002876F3">
        <w:rPr>
          <w:rFonts w:ascii="Arial" w:hAnsi="Arial" w:cs="Arial"/>
          <w:color w:val="444444"/>
          <w:sz w:val="21"/>
          <w:szCs w:val="21"/>
          <w:shd w:val="clear" w:color="auto" w:fill="FFFFFF"/>
        </w:rPr>
        <w:t>).</w:t>
      </w:r>
    </w:p>
    <w:p w:rsidR="00E103BA" w:rsidRPr="00151C0A" w:rsidRDefault="00E103BA" w:rsidP="00E103BA">
      <w:pPr>
        <w:spacing w:line="480" w:lineRule="auto"/>
        <w:jc w:val="both"/>
        <w:rPr>
          <w:rFonts w:ascii="Times New Roman" w:hAnsi="Times New Roman" w:cs="Times New Roman"/>
          <w:b/>
          <w:sz w:val="24"/>
          <w:szCs w:val="24"/>
          <w:lang w:val="en-GB"/>
        </w:rPr>
      </w:pPr>
      <w:r w:rsidRPr="00151C0A">
        <w:rPr>
          <w:rFonts w:ascii="Times New Roman" w:hAnsi="Times New Roman" w:cs="Times New Roman"/>
          <w:b/>
          <w:sz w:val="24"/>
          <w:szCs w:val="24"/>
          <w:lang w:val="en-GB"/>
        </w:rPr>
        <w:t>Fluorescence measurements of cell cultures with different optical densities can lead to erroneous calculations of the average fluorescence per cell</w:t>
      </w:r>
    </w:p>
    <w:p w:rsidR="009511EE" w:rsidRPr="00151C0A" w:rsidRDefault="00E103BA" w:rsidP="00E103BA">
      <w:pPr>
        <w:spacing w:line="480" w:lineRule="auto"/>
        <w:jc w:val="both"/>
        <w:rPr>
          <w:rFonts w:ascii="Times New Roman" w:hAnsi="Times New Roman" w:cs="Times New Roman"/>
          <w:sz w:val="24"/>
          <w:szCs w:val="24"/>
          <w:lang w:val="en-GB"/>
        </w:rPr>
      </w:pPr>
      <w:r w:rsidRPr="00151C0A">
        <w:rPr>
          <w:rFonts w:ascii="Times New Roman" w:hAnsi="Times New Roman" w:cs="Times New Roman"/>
          <w:sz w:val="24"/>
          <w:szCs w:val="24"/>
          <w:lang w:val="en-GB"/>
        </w:rPr>
        <w:t xml:space="preserve">Because the relative fluorescence values for cultures of </w:t>
      </w:r>
      <w:r w:rsidRPr="00151C0A">
        <w:rPr>
          <w:rFonts w:ascii="Times New Roman" w:hAnsi="Times New Roman" w:cs="Times New Roman"/>
          <w:i/>
          <w:sz w:val="24"/>
          <w:szCs w:val="24"/>
          <w:lang w:val="en-GB"/>
        </w:rPr>
        <w:t>E. coli</w:t>
      </w:r>
      <w:r w:rsidRPr="00151C0A">
        <w:rPr>
          <w:rFonts w:ascii="Times New Roman" w:hAnsi="Times New Roman" w:cs="Times New Roman"/>
          <w:sz w:val="24"/>
          <w:szCs w:val="24"/>
          <w:lang w:val="en-GB"/>
        </w:rPr>
        <w:t xml:space="preserve"> harbouring plasmids with the regulatory construct J23101_B0032 (1 : 0.5 : 1.7 - see main text for details) differed from other ratios (in particular the relative value for the pSB3K3 plasmid), we investigated whether this deviation </w:t>
      </w:r>
      <w:r w:rsidR="00014DEE" w:rsidRPr="00151C0A">
        <w:rPr>
          <w:rFonts w:ascii="Times New Roman" w:hAnsi="Times New Roman" w:cs="Times New Roman"/>
          <w:sz w:val="24"/>
          <w:szCs w:val="24"/>
          <w:lang w:val="en-GB"/>
        </w:rPr>
        <w:t>was due</w:t>
      </w:r>
      <w:r w:rsidRPr="00151C0A">
        <w:rPr>
          <w:rFonts w:ascii="Times New Roman" w:hAnsi="Times New Roman" w:cs="Times New Roman"/>
          <w:sz w:val="24"/>
          <w:szCs w:val="24"/>
          <w:lang w:val="en-GB"/>
        </w:rPr>
        <w:t xml:space="preserve"> to specific experimental conditions.</w:t>
      </w:r>
    </w:p>
    <w:p w:rsidR="009511EE" w:rsidRPr="00151C0A" w:rsidRDefault="00E103BA" w:rsidP="00FA7BD6">
      <w:pPr>
        <w:spacing w:line="480" w:lineRule="auto"/>
        <w:jc w:val="both"/>
        <w:rPr>
          <w:rFonts w:ascii="Times New Roman" w:hAnsi="Times New Roman" w:cs="Times New Roman"/>
          <w:sz w:val="24"/>
          <w:szCs w:val="24"/>
          <w:lang w:val="en-GB"/>
        </w:rPr>
      </w:pPr>
      <w:r w:rsidRPr="00151C0A">
        <w:rPr>
          <w:rFonts w:ascii="Times New Roman" w:hAnsi="Times New Roman" w:cs="Times New Roman"/>
          <w:sz w:val="24"/>
          <w:szCs w:val="24"/>
          <w:lang w:val="en-GB"/>
        </w:rPr>
        <w:t>From the same overnight cell culture (</w:t>
      </w:r>
      <w:r w:rsidRPr="00151C0A">
        <w:rPr>
          <w:rFonts w:ascii="Times New Roman" w:hAnsi="Times New Roman" w:cs="Times New Roman"/>
          <w:i/>
          <w:sz w:val="24"/>
          <w:szCs w:val="24"/>
          <w:lang w:val="en-GB"/>
        </w:rPr>
        <w:t>E. coli</w:t>
      </w:r>
      <w:r w:rsidRPr="00151C0A">
        <w:rPr>
          <w:rFonts w:ascii="Times New Roman" w:hAnsi="Times New Roman" w:cs="Times New Roman"/>
          <w:sz w:val="24"/>
          <w:szCs w:val="24"/>
          <w:lang w:val="en-GB"/>
        </w:rPr>
        <w:t xml:space="preserve"> XL1-Blue transformed with pMJc01_EV or pMJc01_RBS*_L21_GFPmut3b), dilution series were prepared with triplicates at different A</w:t>
      </w:r>
      <w:r w:rsidR="0092252D" w:rsidRPr="00151C0A">
        <w:rPr>
          <w:rFonts w:ascii="Times New Roman" w:hAnsi="Times New Roman" w:cs="Times New Roman"/>
          <w:sz w:val="24"/>
          <w:szCs w:val="24"/>
          <w:lang w:val="en-GB"/>
        </w:rPr>
        <w:t>bs</w:t>
      </w:r>
      <w:r w:rsidRPr="00151C0A">
        <w:rPr>
          <w:rFonts w:ascii="Times New Roman" w:hAnsi="Times New Roman" w:cs="Times New Roman"/>
          <w:sz w:val="24"/>
          <w:szCs w:val="24"/>
          <w:vertAlign w:val="subscript"/>
          <w:lang w:val="en-GB"/>
        </w:rPr>
        <w:t>600</w:t>
      </w:r>
      <w:r w:rsidRPr="00151C0A">
        <w:rPr>
          <w:rFonts w:ascii="Times New Roman" w:hAnsi="Times New Roman" w:cs="Times New Roman"/>
          <w:sz w:val="24"/>
          <w:szCs w:val="24"/>
          <w:lang w:val="en-GB"/>
        </w:rPr>
        <w:t xml:space="preserve"> values and fluorescence was measured (Suppl. Fig. 2). We observed a linear increase in fluorescence intensity for cells with expressed GFPmut3b (Suppl. Fig. 2a) and cells with empty pMJc01 plasmid (Suppl. Fig. 2b). However, when fluorescence was divided by optical density to represent average fluorescence per cell, which is a common practice in experiments where GFP is used as a reporter in biological parts measurements, values were significantly higher at lower optical densities and decreased exponentially with increasing A</w:t>
      </w:r>
      <w:r w:rsidR="0092252D" w:rsidRPr="00151C0A">
        <w:rPr>
          <w:rFonts w:ascii="Times New Roman" w:hAnsi="Times New Roman" w:cs="Times New Roman"/>
          <w:sz w:val="24"/>
          <w:szCs w:val="24"/>
          <w:lang w:val="en-GB"/>
        </w:rPr>
        <w:t>bs</w:t>
      </w:r>
      <w:r w:rsidRPr="00151C0A">
        <w:rPr>
          <w:rFonts w:ascii="Times New Roman" w:hAnsi="Times New Roman" w:cs="Times New Roman"/>
          <w:sz w:val="24"/>
          <w:szCs w:val="24"/>
          <w:vertAlign w:val="subscript"/>
          <w:lang w:val="en-GB"/>
        </w:rPr>
        <w:t>600</w:t>
      </w:r>
      <w:r w:rsidRPr="00151C0A">
        <w:rPr>
          <w:rFonts w:ascii="Times New Roman" w:hAnsi="Times New Roman" w:cs="Times New Roman"/>
          <w:sz w:val="24"/>
          <w:szCs w:val="24"/>
          <w:lang w:val="en-GB"/>
        </w:rPr>
        <w:t xml:space="preserve"> (Suppl. Fig. 2, black squares). This is likely a consequence of the scattering of incident and/or emitted light in turbid cell culture samples, reducing the relative amount of emitted light reaching the detector.</w:t>
      </w:r>
    </w:p>
    <w:p w:rsidR="009511EE" w:rsidRPr="00151C0A" w:rsidRDefault="00014DEE" w:rsidP="00FA7BD6">
      <w:pPr>
        <w:spacing w:line="480" w:lineRule="auto"/>
        <w:jc w:val="both"/>
        <w:rPr>
          <w:rFonts w:ascii="Times New Roman" w:hAnsi="Times New Roman" w:cs="Times New Roman"/>
          <w:sz w:val="24"/>
          <w:szCs w:val="24"/>
          <w:lang w:val="en-GB"/>
        </w:rPr>
      </w:pPr>
      <w:r w:rsidRPr="00151C0A">
        <w:rPr>
          <w:rFonts w:ascii="Times New Roman" w:hAnsi="Times New Roman" w:cs="Times New Roman"/>
          <w:sz w:val="24"/>
          <w:szCs w:val="24"/>
          <w:lang w:val="en-GB"/>
        </w:rPr>
        <w:t>To apply this observation to the deviation of fluorescence ratio in cultures expressing GFPmut3b under control of the regulatory sequence J23101_B0032, we checked the A</w:t>
      </w:r>
      <w:r w:rsidR="0092252D" w:rsidRPr="00151C0A">
        <w:rPr>
          <w:rFonts w:ascii="Times New Roman" w:hAnsi="Times New Roman" w:cs="Times New Roman"/>
          <w:sz w:val="24"/>
          <w:szCs w:val="24"/>
          <w:lang w:val="en-GB"/>
        </w:rPr>
        <w:t>bs</w:t>
      </w:r>
      <w:r w:rsidRPr="00151C0A">
        <w:rPr>
          <w:rFonts w:ascii="Times New Roman" w:hAnsi="Times New Roman" w:cs="Times New Roman"/>
          <w:sz w:val="24"/>
          <w:szCs w:val="24"/>
          <w:vertAlign w:val="subscript"/>
          <w:lang w:val="en-GB"/>
        </w:rPr>
        <w:t>600</w:t>
      </w:r>
      <w:r w:rsidRPr="00151C0A">
        <w:rPr>
          <w:rFonts w:ascii="Times New Roman" w:hAnsi="Times New Roman" w:cs="Times New Roman"/>
          <w:sz w:val="24"/>
          <w:szCs w:val="24"/>
          <w:lang w:val="en-GB"/>
        </w:rPr>
        <w:t xml:space="preserve"> of these cultures. Samples of </w:t>
      </w:r>
      <w:r w:rsidRPr="00151C0A">
        <w:rPr>
          <w:rFonts w:ascii="Times New Roman" w:hAnsi="Times New Roman" w:cs="Times New Roman"/>
          <w:i/>
          <w:sz w:val="24"/>
          <w:szCs w:val="24"/>
          <w:lang w:val="en-GB"/>
        </w:rPr>
        <w:t>E. coli</w:t>
      </w:r>
      <w:r w:rsidRPr="00151C0A">
        <w:rPr>
          <w:rFonts w:ascii="Times New Roman" w:hAnsi="Times New Roman" w:cs="Times New Roman"/>
          <w:sz w:val="24"/>
          <w:szCs w:val="24"/>
          <w:lang w:val="en-GB"/>
        </w:rPr>
        <w:t xml:space="preserve"> transformed with the empty pSB3K3 vector had approximately 1.5-fold lower A</w:t>
      </w:r>
      <w:r w:rsidR="0092252D" w:rsidRPr="00151C0A">
        <w:rPr>
          <w:rFonts w:ascii="Times New Roman" w:hAnsi="Times New Roman" w:cs="Times New Roman"/>
          <w:sz w:val="24"/>
          <w:szCs w:val="24"/>
          <w:lang w:val="en-GB"/>
        </w:rPr>
        <w:t>bs</w:t>
      </w:r>
      <w:r w:rsidRPr="00151C0A">
        <w:rPr>
          <w:rFonts w:ascii="Times New Roman" w:hAnsi="Times New Roman" w:cs="Times New Roman"/>
          <w:sz w:val="24"/>
          <w:szCs w:val="24"/>
          <w:vertAlign w:val="subscript"/>
          <w:lang w:val="en-GB"/>
        </w:rPr>
        <w:t>600</w:t>
      </w:r>
      <w:r w:rsidRPr="00151C0A">
        <w:rPr>
          <w:rFonts w:ascii="Times New Roman" w:hAnsi="Times New Roman" w:cs="Times New Roman"/>
          <w:sz w:val="24"/>
          <w:szCs w:val="24"/>
          <w:lang w:val="en-GB"/>
        </w:rPr>
        <w:t xml:space="preserve"> values than samples of cells transformed with </w:t>
      </w:r>
      <w:r w:rsidRPr="00151C0A">
        <w:rPr>
          <w:rFonts w:ascii="Times New Roman" w:hAnsi="Times New Roman" w:cs="Times New Roman"/>
          <w:sz w:val="24"/>
          <w:szCs w:val="24"/>
          <w:lang w:val="en-GB"/>
        </w:rPr>
        <w:lastRenderedPageBreak/>
        <w:t>pSB3K3_BBa_I20260. This may have resulted in relatively higher average fluorescence per cell for cultures without reporter protein compared to fluorescence per cell in cultures with GFPmut3b expressed and consequently lower difference value.</w:t>
      </w:r>
    </w:p>
    <w:p w:rsidR="009511EE" w:rsidRPr="00151C0A" w:rsidRDefault="00014DEE" w:rsidP="00FA7BD6">
      <w:pPr>
        <w:spacing w:line="480" w:lineRule="auto"/>
        <w:jc w:val="both"/>
        <w:rPr>
          <w:rFonts w:ascii="Times New Roman" w:hAnsi="Times New Roman" w:cs="Times New Roman"/>
          <w:sz w:val="24"/>
          <w:szCs w:val="24"/>
          <w:lang w:val="en-GB"/>
        </w:rPr>
      </w:pPr>
      <w:r w:rsidRPr="00151C0A">
        <w:rPr>
          <w:rFonts w:ascii="Times New Roman" w:hAnsi="Times New Roman" w:cs="Times New Roman"/>
          <w:sz w:val="24"/>
          <w:szCs w:val="24"/>
          <w:lang w:val="en-GB"/>
        </w:rPr>
        <w:t>To show that the difference in optical density can explain the observed discrepancy with the pSB-derived vector, we calculated the average fluorescence per cell (F/A</w:t>
      </w:r>
      <w:r w:rsidR="0092252D" w:rsidRPr="00151C0A">
        <w:rPr>
          <w:rFonts w:ascii="Times New Roman" w:hAnsi="Times New Roman" w:cs="Times New Roman"/>
          <w:sz w:val="24"/>
          <w:szCs w:val="24"/>
          <w:lang w:val="en-GB"/>
        </w:rPr>
        <w:t>bs</w:t>
      </w:r>
      <w:r w:rsidRPr="00151C0A">
        <w:rPr>
          <w:rFonts w:ascii="Times New Roman" w:hAnsi="Times New Roman" w:cs="Times New Roman"/>
          <w:sz w:val="24"/>
          <w:szCs w:val="24"/>
          <w:vertAlign w:val="subscript"/>
          <w:lang w:val="en-GB"/>
        </w:rPr>
        <w:t>600</w:t>
      </w:r>
      <w:r w:rsidRPr="00151C0A">
        <w:rPr>
          <w:rFonts w:ascii="Times New Roman" w:hAnsi="Times New Roman" w:cs="Times New Roman"/>
          <w:sz w:val="24"/>
          <w:szCs w:val="24"/>
          <w:lang w:val="en-GB"/>
        </w:rPr>
        <w:t>) by subtracting the fluorescence of cells containing EV at the same cell density (calculated using the linear equation of the dilution series from the culture with expressed GFPmut3b, Suppl. Fig. 2a) from the fluorescence of cells expressing GFP (F(GFP) - F(EV)) and dividing the difference by A</w:t>
      </w:r>
      <w:r w:rsidR="0092252D" w:rsidRPr="00151C0A">
        <w:rPr>
          <w:rFonts w:ascii="Times New Roman" w:hAnsi="Times New Roman" w:cs="Times New Roman"/>
          <w:sz w:val="24"/>
          <w:szCs w:val="24"/>
          <w:lang w:val="en-GB"/>
        </w:rPr>
        <w:t>bs</w:t>
      </w:r>
      <w:r w:rsidRPr="00151C0A">
        <w:rPr>
          <w:rFonts w:ascii="Times New Roman" w:hAnsi="Times New Roman" w:cs="Times New Roman"/>
          <w:sz w:val="24"/>
          <w:szCs w:val="24"/>
          <w:vertAlign w:val="subscript"/>
          <w:lang w:val="en-GB"/>
        </w:rPr>
        <w:t>600</w:t>
      </w:r>
      <w:r w:rsidRPr="00151C0A">
        <w:rPr>
          <w:rFonts w:ascii="Times New Roman" w:hAnsi="Times New Roman" w:cs="Times New Roman"/>
          <w:sz w:val="24"/>
          <w:szCs w:val="24"/>
          <w:lang w:val="en-GB"/>
        </w:rPr>
        <w:t>, (F(GFP) - F(EV))/A</w:t>
      </w:r>
      <w:r w:rsidR="0092252D" w:rsidRPr="00151C0A">
        <w:rPr>
          <w:rFonts w:ascii="Times New Roman" w:hAnsi="Times New Roman" w:cs="Times New Roman"/>
          <w:sz w:val="24"/>
          <w:szCs w:val="24"/>
          <w:lang w:val="en-GB"/>
        </w:rPr>
        <w:t>bs</w:t>
      </w:r>
      <w:r w:rsidRPr="00151C0A">
        <w:rPr>
          <w:rFonts w:ascii="Times New Roman" w:hAnsi="Times New Roman" w:cs="Times New Roman"/>
          <w:sz w:val="24"/>
          <w:szCs w:val="24"/>
          <w:vertAlign w:val="subscript"/>
          <w:lang w:val="en-GB"/>
        </w:rPr>
        <w:t>600</w:t>
      </w:r>
      <w:r w:rsidRPr="00151C0A">
        <w:rPr>
          <w:rFonts w:ascii="Times New Roman" w:hAnsi="Times New Roman" w:cs="Times New Roman"/>
          <w:sz w:val="24"/>
          <w:szCs w:val="24"/>
          <w:lang w:val="en-GB"/>
        </w:rPr>
        <w:t>. With this calibration, the values for fluorescence per cell were much more comparable at different A</w:t>
      </w:r>
      <w:r w:rsidR="0092252D" w:rsidRPr="00151C0A">
        <w:rPr>
          <w:rFonts w:ascii="Times New Roman" w:hAnsi="Times New Roman" w:cs="Times New Roman"/>
          <w:sz w:val="24"/>
          <w:szCs w:val="24"/>
          <w:lang w:val="en-GB"/>
        </w:rPr>
        <w:t>bs</w:t>
      </w:r>
      <w:r w:rsidRPr="00151C0A">
        <w:rPr>
          <w:rFonts w:ascii="Times New Roman" w:hAnsi="Times New Roman" w:cs="Times New Roman"/>
          <w:sz w:val="24"/>
          <w:szCs w:val="24"/>
          <w:vertAlign w:val="subscript"/>
          <w:lang w:val="en-GB"/>
        </w:rPr>
        <w:t>600</w:t>
      </w:r>
      <w:r w:rsidRPr="00151C0A">
        <w:rPr>
          <w:rFonts w:ascii="Times New Roman" w:hAnsi="Times New Roman" w:cs="Times New Roman"/>
          <w:sz w:val="24"/>
          <w:szCs w:val="24"/>
          <w:lang w:val="en-GB"/>
        </w:rPr>
        <w:t xml:space="preserve"> values (Suppl. Fig. 2b). To avoid possible method bias, all further fluorescence measurements were performed either in cell lysates or with cell cultures diluted to the same optical density values (A</w:t>
      </w:r>
      <w:r w:rsidR="0092252D" w:rsidRPr="00151C0A">
        <w:rPr>
          <w:rFonts w:ascii="Times New Roman" w:hAnsi="Times New Roman" w:cs="Times New Roman"/>
          <w:sz w:val="24"/>
          <w:szCs w:val="24"/>
          <w:lang w:val="en-GB"/>
        </w:rPr>
        <w:t>bs</w:t>
      </w:r>
      <w:r w:rsidRPr="00151C0A">
        <w:rPr>
          <w:rFonts w:ascii="Times New Roman" w:hAnsi="Times New Roman" w:cs="Times New Roman"/>
          <w:sz w:val="24"/>
          <w:szCs w:val="24"/>
          <w:vertAlign w:val="subscript"/>
          <w:lang w:val="en-GB"/>
        </w:rPr>
        <w:t>600</w:t>
      </w:r>
      <w:r w:rsidRPr="00151C0A">
        <w:rPr>
          <w:rFonts w:ascii="Times New Roman" w:hAnsi="Times New Roman" w:cs="Times New Roman"/>
          <w:sz w:val="24"/>
          <w:szCs w:val="24"/>
          <w:lang w:val="en-GB"/>
        </w:rPr>
        <w:t xml:space="preserve"> for </w:t>
      </w:r>
      <w:r w:rsidRPr="00151C0A">
        <w:rPr>
          <w:rFonts w:ascii="Times New Roman" w:hAnsi="Times New Roman" w:cs="Times New Roman"/>
          <w:i/>
          <w:sz w:val="24"/>
          <w:szCs w:val="24"/>
          <w:lang w:val="en-GB"/>
        </w:rPr>
        <w:t>E. coli</w:t>
      </w:r>
      <w:r w:rsidRPr="00151C0A">
        <w:rPr>
          <w:rFonts w:ascii="Times New Roman" w:hAnsi="Times New Roman" w:cs="Times New Roman"/>
          <w:sz w:val="24"/>
          <w:szCs w:val="24"/>
          <w:lang w:val="en-GB"/>
        </w:rPr>
        <w:t xml:space="preserve"> and A</w:t>
      </w:r>
      <w:r w:rsidR="0092252D" w:rsidRPr="00151C0A">
        <w:rPr>
          <w:rFonts w:ascii="Times New Roman" w:hAnsi="Times New Roman" w:cs="Times New Roman"/>
          <w:sz w:val="24"/>
          <w:szCs w:val="24"/>
          <w:lang w:val="en-GB"/>
        </w:rPr>
        <w:t>bs</w:t>
      </w:r>
      <w:r w:rsidRPr="00151C0A">
        <w:rPr>
          <w:rFonts w:ascii="Times New Roman" w:hAnsi="Times New Roman" w:cs="Times New Roman"/>
          <w:sz w:val="24"/>
          <w:szCs w:val="24"/>
          <w:vertAlign w:val="subscript"/>
          <w:lang w:val="en-GB"/>
        </w:rPr>
        <w:t>730</w:t>
      </w:r>
      <w:r w:rsidRPr="00151C0A">
        <w:rPr>
          <w:rFonts w:ascii="Times New Roman" w:hAnsi="Times New Roman" w:cs="Times New Roman"/>
          <w:sz w:val="24"/>
          <w:szCs w:val="24"/>
          <w:lang w:val="en-GB"/>
        </w:rPr>
        <w:t xml:space="preserve"> for </w:t>
      </w:r>
      <w:r w:rsidRPr="00151C0A">
        <w:rPr>
          <w:rFonts w:ascii="Times New Roman" w:hAnsi="Times New Roman" w:cs="Times New Roman"/>
          <w:i/>
          <w:sz w:val="24"/>
          <w:szCs w:val="24"/>
          <w:lang w:val="en-GB"/>
        </w:rPr>
        <w:t xml:space="preserve">S. sp. </w:t>
      </w:r>
      <w:r w:rsidRPr="00151C0A">
        <w:rPr>
          <w:rFonts w:ascii="Times New Roman" w:hAnsi="Times New Roman" w:cs="Times New Roman"/>
          <w:sz w:val="24"/>
          <w:szCs w:val="24"/>
          <w:lang w:val="en-GB"/>
        </w:rPr>
        <w:t>PCC 6803).</w:t>
      </w:r>
      <w:r w:rsidR="009511EE" w:rsidRPr="00151C0A">
        <w:rPr>
          <w:rFonts w:ascii="Times New Roman" w:hAnsi="Times New Roman" w:cs="Times New Roman"/>
          <w:sz w:val="24"/>
          <w:szCs w:val="24"/>
          <w:lang w:val="en-GB"/>
        </w:rPr>
        <w:t xml:space="preserve"> </w:t>
      </w:r>
    </w:p>
    <w:p w:rsidR="00CC5AEA" w:rsidRPr="00151C0A" w:rsidRDefault="00055D63" w:rsidP="0092252D">
      <w:pPr>
        <w:spacing w:line="480" w:lineRule="auto"/>
        <w:jc w:val="center"/>
        <w:rPr>
          <w:rFonts w:ascii="Times New Roman" w:hAnsi="Times New Roman" w:cs="Times New Roman"/>
          <w:sz w:val="24"/>
          <w:szCs w:val="24"/>
          <w:lang w:val="en-GB"/>
        </w:rPr>
      </w:pPr>
      <w:r w:rsidRPr="00151C0A">
        <w:rPr>
          <w:rFonts w:ascii="Times New Roman" w:hAnsi="Times New Roman" w:cs="Times New Roman"/>
          <w:noProof/>
          <w:sz w:val="24"/>
          <w:szCs w:val="24"/>
          <w:lang w:eastAsia="sl-SI"/>
        </w:rPr>
        <w:drawing>
          <wp:inline distT="0" distB="0" distL="0" distR="0">
            <wp:extent cx="5760720" cy="2981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ut.png"/>
                    <pic:cNvPicPr/>
                  </pic:nvPicPr>
                  <pic:blipFill>
                    <a:blip r:embed="rId7">
                      <a:extLst>
                        <a:ext uri="{28A0092B-C50C-407E-A947-70E740481C1C}">
                          <a14:useLocalDpi xmlns:a14="http://schemas.microsoft.com/office/drawing/2010/main" val="0"/>
                        </a:ext>
                      </a:extLst>
                    </a:blip>
                    <a:stretch>
                      <a:fillRect/>
                    </a:stretch>
                  </pic:blipFill>
                  <pic:spPr>
                    <a:xfrm>
                      <a:off x="0" y="0"/>
                      <a:ext cx="5760720" cy="2981325"/>
                    </a:xfrm>
                    <a:prstGeom prst="rect">
                      <a:avLst/>
                    </a:prstGeom>
                  </pic:spPr>
                </pic:pic>
              </a:graphicData>
            </a:graphic>
          </wp:inline>
        </w:drawing>
      </w:r>
    </w:p>
    <w:p w:rsidR="0092252D" w:rsidRPr="00151C0A" w:rsidRDefault="0092252D" w:rsidP="0092252D">
      <w:pPr>
        <w:spacing w:line="480" w:lineRule="auto"/>
        <w:jc w:val="both"/>
        <w:rPr>
          <w:rFonts w:ascii="Times New Roman" w:hAnsi="Times New Roman" w:cs="Times New Roman"/>
          <w:i/>
          <w:iCs/>
          <w:sz w:val="24"/>
          <w:szCs w:val="24"/>
          <w:lang w:val="en-GB"/>
        </w:rPr>
      </w:pPr>
      <w:r w:rsidRPr="00151C0A">
        <w:rPr>
          <w:rFonts w:ascii="Times New Roman" w:hAnsi="Times New Roman" w:cs="Times New Roman"/>
          <w:b/>
          <w:bCs/>
          <w:sz w:val="24"/>
          <w:szCs w:val="24"/>
          <w:lang w:val="en-GB"/>
        </w:rPr>
        <w:t>Suppl.</w:t>
      </w:r>
      <w:r w:rsidR="004F4096" w:rsidRPr="00151C0A">
        <w:rPr>
          <w:rFonts w:ascii="Times New Roman" w:hAnsi="Times New Roman" w:cs="Times New Roman"/>
          <w:b/>
          <w:bCs/>
          <w:sz w:val="24"/>
          <w:szCs w:val="24"/>
          <w:lang w:val="en-GB"/>
        </w:rPr>
        <w:t xml:space="preserve"> Art.</w:t>
      </w:r>
      <w:r w:rsidRPr="00151C0A">
        <w:rPr>
          <w:rFonts w:ascii="Times New Roman" w:hAnsi="Times New Roman" w:cs="Times New Roman"/>
          <w:b/>
          <w:bCs/>
          <w:sz w:val="24"/>
          <w:szCs w:val="24"/>
          <w:lang w:val="en-GB"/>
        </w:rPr>
        <w:t xml:space="preserve"> Fig. 2</w:t>
      </w:r>
      <w:r w:rsidRPr="00151C0A">
        <w:rPr>
          <w:rFonts w:ascii="Times New Roman" w:hAnsi="Times New Roman" w:cs="Times New Roman"/>
          <w:b/>
          <w:bCs/>
          <w:sz w:val="24"/>
          <w:szCs w:val="24"/>
        </w:rPr>
        <w:t xml:space="preserve">  </w:t>
      </w:r>
      <w:r w:rsidRPr="00151C0A">
        <w:rPr>
          <w:rFonts w:ascii="Times New Roman" w:hAnsi="Times New Roman" w:cs="Times New Roman"/>
          <w:b/>
          <w:bCs/>
          <w:sz w:val="24"/>
          <w:szCs w:val="24"/>
          <w:lang w:val="en-GB"/>
        </w:rPr>
        <w:t>Fluorescence (F) and average fluorescence per cell values (F/Abs</w:t>
      </w:r>
      <w:r w:rsidRPr="00151C0A">
        <w:rPr>
          <w:rFonts w:ascii="Times New Roman" w:hAnsi="Times New Roman" w:cs="Times New Roman"/>
          <w:b/>
          <w:bCs/>
          <w:sz w:val="24"/>
          <w:szCs w:val="24"/>
          <w:vertAlign w:val="subscript"/>
          <w:lang w:val="en-GB"/>
        </w:rPr>
        <w:t>600</w:t>
      </w:r>
      <w:r w:rsidRPr="00151C0A">
        <w:rPr>
          <w:rFonts w:ascii="Times New Roman" w:hAnsi="Times New Roman" w:cs="Times New Roman"/>
          <w:b/>
          <w:bCs/>
          <w:sz w:val="24"/>
          <w:szCs w:val="24"/>
          <w:lang w:val="en-GB"/>
        </w:rPr>
        <w:t xml:space="preserve">) at different densities of </w:t>
      </w:r>
      <w:r w:rsidRPr="00151C0A">
        <w:rPr>
          <w:rFonts w:ascii="Times New Roman" w:hAnsi="Times New Roman" w:cs="Times New Roman"/>
          <w:b/>
          <w:bCs/>
          <w:i/>
          <w:iCs/>
          <w:sz w:val="24"/>
          <w:szCs w:val="24"/>
          <w:lang w:val="en-GB"/>
        </w:rPr>
        <w:t xml:space="preserve">E. coli </w:t>
      </w:r>
      <w:r w:rsidRPr="00151C0A">
        <w:rPr>
          <w:rFonts w:ascii="Times New Roman" w:hAnsi="Times New Roman" w:cs="Times New Roman"/>
          <w:b/>
          <w:bCs/>
          <w:sz w:val="24"/>
          <w:szCs w:val="24"/>
          <w:lang w:val="en-GB"/>
        </w:rPr>
        <w:t xml:space="preserve">culture. a </w:t>
      </w:r>
      <w:r w:rsidRPr="00151C0A">
        <w:rPr>
          <w:rFonts w:ascii="Times New Roman" w:hAnsi="Times New Roman" w:cs="Times New Roman"/>
          <w:sz w:val="24"/>
          <w:szCs w:val="24"/>
          <w:lang w:val="en-GB"/>
        </w:rPr>
        <w:t xml:space="preserve">Fluorescence and average fluorescence per cell values </w:t>
      </w:r>
      <w:r w:rsidRPr="00151C0A">
        <w:rPr>
          <w:rFonts w:ascii="Times New Roman" w:hAnsi="Times New Roman" w:cs="Times New Roman"/>
          <w:sz w:val="24"/>
          <w:szCs w:val="24"/>
          <w:lang w:val="en-GB"/>
        </w:rPr>
        <w:lastRenderedPageBreak/>
        <w:t xml:space="preserve">for cells transformed with empty pMJc01 vector. Linear regression trend line and equation are given for fluorescence values. </w:t>
      </w:r>
      <w:r w:rsidRPr="00151C0A">
        <w:rPr>
          <w:rFonts w:ascii="Times New Roman" w:hAnsi="Times New Roman" w:cs="Times New Roman"/>
          <w:b/>
          <w:bCs/>
          <w:sz w:val="24"/>
          <w:szCs w:val="24"/>
          <w:lang w:val="en-GB"/>
        </w:rPr>
        <w:t xml:space="preserve">b </w:t>
      </w:r>
      <w:r w:rsidRPr="00151C0A">
        <w:rPr>
          <w:rFonts w:ascii="Times New Roman" w:hAnsi="Times New Roman" w:cs="Times New Roman"/>
          <w:sz w:val="24"/>
          <w:szCs w:val="24"/>
          <w:lang w:val="en-GB"/>
        </w:rPr>
        <w:t>Fluorescence and average fluorescence per cell values for cells transformed with pMJc01_L21_RBS*_</w:t>
      </w:r>
      <w:r w:rsidRPr="00151C0A">
        <w:rPr>
          <w:rFonts w:ascii="Times New Roman" w:hAnsi="Times New Roman" w:cs="Times New Roman"/>
          <w:i/>
          <w:iCs/>
          <w:sz w:val="24"/>
          <w:szCs w:val="24"/>
          <w:lang w:val="en-GB"/>
        </w:rPr>
        <w:t>GFPmut3b.</w:t>
      </w:r>
    </w:p>
    <w:p w:rsidR="0092252D" w:rsidRPr="00151C0A" w:rsidRDefault="0092252D" w:rsidP="00FA7BD6">
      <w:pPr>
        <w:spacing w:line="480" w:lineRule="auto"/>
        <w:jc w:val="both"/>
        <w:rPr>
          <w:rFonts w:ascii="Times New Roman" w:hAnsi="Times New Roman" w:cs="Times New Roman"/>
          <w:sz w:val="24"/>
          <w:szCs w:val="24"/>
          <w:lang w:val="en-GB"/>
        </w:rPr>
      </w:pPr>
      <w:r w:rsidRPr="00151C0A">
        <w:rPr>
          <w:rFonts w:ascii="Times New Roman" w:hAnsi="Times New Roman" w:cs="Times New Roman"/>
          <w:sz w:val="24"/>
          <w:szCs w:val="24"/>
          <w:lang w:val="en-GB"/>
        </w:rPr>
        <w:br w:type="page"/>
      </w:r>
    </w:p>
    <w:p w:rsidR="00CC5AEA" w:rsidRPr="00151C0A" w:rsidRDefault="00CC5AEA" w:rsidP="00CC5AEA">
      <w:pPr>
        <w:spacing w:line="360" w:lineRule="auto"/>
        <w:jc w:val="both"/>
        <w:rPr>
          <w:rFonts w:ascii="Times New Roman" w:hAnsi="Times New Roman" w:cs="Times New Roman"/>
          <w:sz w:val="24"/>
          <w:szCs w:val="24"/>
          <w:lang w:val="en-GB"/>
        </w:rPr>
      </w:pPr>
      <w:r w:rsidRPr="00151C0A">
        <w:rPr>
          <w:rFonts w:ascii="Times New Roman" w:hAnsi="Times New Roman" w:cs="Times New Roman"/>
          <w:b/>
          <w:sz w:val="24"/>
          <w:szCs w:val="24"/>
          <w:lang w:val="en-GB"/>
        </w:rPr>
        <w:lastRenderedPageBreak/>
        <w:t>GFPmut3b</w:t>
      </w:r>
      <w:r w:rsidRPr="00151C0A">
        <w:rPr>
          <w:rFonts w:ascii="Times New Roman" w:hAnsi="Times New Roman" w:cs="Times New Roman"/>
          <w:b/>
          <w:i/>
          <w:sz w:val="24"/>
          <w:szCs w:val="24"/>
          <w:lang w:val="en-GB"/>
        </w:rPr>
        <w:t xml:space="preserve"> </w:t>
      </w:r>
      <w:r w:rsidRPr="00151C0A">
        <w:rPr>
          <w:rFonts w:ascii="Times New Roman" w:hAnsi="Times New Roman" w:cs="Times New Roman"/>
          <w:b/>
          <w:sz w:val="24"/>
          <w:szCs w:val="24"/>
          <w:lang w:val="en-GB"/>
        </w:rPr>
        <w:t xml:space="preserve">expressed in </w:t>
      </w:r>
      <w:r w:rsidRPr="00151C0A">
        <w:rPr>
          <w:rFonts w:ascii="Times New Roman" w:hAnsi="Times New Roman" w:cs="Times New Roman"/>
          <w:b/>
          <w:i/>
          <w:sz w:val="24"/>
          <w:szCs w:val="24"/>
          <w:lang w:val="en-GB"/>
        </w:rPr>
        <w:t>E. coli</w:t>
      </w:r>
      <w:r w:rsidRPr="00151C0A">
        <w:rPr>
          <w:rFonts w:ascii="Times New Roman" w:hAnsi="Times New Roman" w:cs="Times New Roman"/>
          <w:b/>
          <w:sz w:val="24"/>
          <w:szCs w:val="24"/>
          <w:lang w:val="en-GB"/>
        </w:rPr>
        <w:t xml:space="preserve"> is partially insoluble and does not contribute to </w:t>
      </w:r>
      <w:r w:rsidR="003C296E" w:rsidRPr="00151C0A">
        <w:rPr>
          <w:rFonts w:ascii="Times New Roman" w:hAnsi="Times New Roman" w:cs="Times New Roman"/>
          <w:b/>
          <w:sz w:val="24"/>
          <w:szCs w:val="24"/>
          <w:lang w:val="en-GB"/>
        </w:rPr>
        <w:t xml:space="preserve">the </w:t>
      </w:r>
      <w:r w:rsidRPr="00151C0A">
        <w:rPr>
          <w:rFonts w:ascii="Times New Roman" w:hAnsi="Times New Roman" w:cs="Times New Roman"/>
          <w:b/>
          <w:sz w:val="24"/>
          <w:szCs w:val="24"/>
          <w:lang w:val="en-GB"/>
        </w:rPr>
        <w:t>measured fluorescence</w:t>
      </w:r>
    </w:p>
    <w:p w:rsidR="00850C49" w:rsidRPr="00151C0A" w:rsidRDefault="00850C49" w:rsidP="00850C49">
      <w:pPr>
        <w:spacing w:line="480" w:lineRule="auto"/>
        <w:jc w:val="both"/>
        <w:rPr>
          <w:rFonts w:ascii="Times New Roman" w:hAnsi="Times New Roman" w:cs="Times New Roman"/>
          <w:sz w:val="24"/>
          <w:szCs w:val="24"/>
          <w:lang w:val="en-GB"/>
        </w:rPr>
      </w:pPr>
      <w:r w:rsidRPr="00151C0A">
        <w:rPr>
          <w:rFonts w:ascii="Times New Roman" w:hAnsi="Times New Roman" w:cs="Times New Roman"/>
          <w:sz w:val="24"/>
          <w:szCs w:val="24"/>
          <w:lang w:val="en-GB"/>
        </w:rPr>
        <w:t xml:space="preserve">To analyse absolute GFPmut3b levels in cells harbouring different expression vectors, we performed SDS -PAGE of </w:t>
      </w:r>
      <w:r w:rsidRPr="00151C0A">
        <w:rPr>
          <w:rFonts w:ascii="Times New Roman" w:hAnsi="Times New Roman" w:cs="Times New Roman"/>
          <w:i/>
          <w:sz w:val="24"/>
          <w:szCs w:val="24"/>
          <w:lang w:val="en-GB"/>
        </w:rPr>
        <w:t>E. coli</w:t>
      </w:r>
      <w:r w:rsidRPr="00151C0A">
        <w:rPr>
          <w:rFonts w:ascii="Times New Roman" w:hAnsi="Times New Roman" w:cs="Times New Roman"/>
          <w:sz w:val="24"/>
          <w:szCs w:val="24"/>
          <w:lang w:val="en-GB"/>
        </w:rPr>
        <w:t xml:space="preserve"> cell lysates (Suppl. Fig. 3). In most samples, GFPmut3b expression was too low to be reliably detected by Coomassie Blue staining, mainly because it overlapped with one of the intrinsic bacterial proteins. Nevertheless, in lysates of cells containing plasmids with </w:t>
      </w:r>
      <w:r w:rsidRPr="00151C0A">
        <w:rPr>
          <w:rFonts w:ascii="Times New Roman" w:hAnsi="Times New Roman" w:cs="Times New Roman"/>
          <w:i/>
          <w:sz w:val="24"/>
          <w:szCs w:val="24"/>
          <w:lang w:val="en-GB"/>
        </w:rPr>
        <w:t>GFPmut3b</w:t>
      </w:r>
      <w:r w:rsidRPr="00151C0A">
        <w:rPr>
          <w:rFonts w:ascii="Times New Roman" w:hAnsi="Times New Roman" w:cs="Times New Roman"/>
          <w:sz w:val="24"/>
          <w:szCs w:val="24"/>
          <w:lang w:val="en-GB"/>
        </w:rPr>
        <w:t xml:space="preserve"> reporter under the control of the L21_RBS* regulatory sequence - particularly cells transformed with pSB3K3 and pMJc01 derivatives - the presence of GFPmut3b could be clearly seen.</w:t>
      </w:r>
    </w:p>
    <w:p w:rsidR="00CC5AEA" w:rsidRPr="00151C0A" w:rsidRDefault="00850C49" w:rsidP="00850C49">
      <w:pPr>
        <w:spacing w:line="480" w:lineRule="auto"/>
        <w:jc w:val="both"/>
        <w:rPr>
          <w:rFonts w:ascii="Times New Roman" w:hAnsi="Times New Roman" w:cs="Times New Roman"/>
          <w:sz w:val="24"/>
          <w:szCs w:val="24"/>
          <w:lang w:val="en-GB"/>
        </w:rPr>
      </w:pPr>
      <w:r w:rsidRPr="00151C0A">
        <w:rPr>
          <w:rFonts w:ascii="Times New Roman" w:hAnsi="Times New Roman" w:cs="Times New Roman"/>
          <w:sz w:val="24"/>
          <w:szCs w:val="24"/>
          <w:lang w:val="en-GB"/>
        </w:rPr>
        <w:t>Cell lysates were separated into soluble and insoluble fractions and analysed by SDS -PAGE, with some reporter detected in the insoluble fraction. The amount of insoluble protein was proportional to the total amount of GFPmut3b as estimated from SDS-PAGE of total cell lysates. Fluorescence measurements of the soluble and insoluble fractions showed that GFPmut3b did not fluoresce in the insoluble fraction, indicating that the fluorescence could be attributed only to the soluble protein and not to the total amount of GFPmut3b expressed.</w:t>
      </w:r>
    </w:p>
    <w:p w:rsidR="00A13CED" w:rsidRPr="00151C0A" w:rsidRDefault="0092252D" w:rsidP="0092252D">
      <w:pPr>
        <w:spacing w:line="480" w:lineRule="auto"/>
        <w:jc w:val="center"/>
        <w:rPr>
          <w:rFonts w:ascii="Times New Roman" w:hAnsi="Times New Roman" w:cs="Times New Roman"/>
          <w:sz w:val="24"/>
          <w:szCs w:val="24"/>
          <w:lang w:val="en-GB"/>
        </w:rPr>
      </w:pPr>
      <w:r w:rsidRPr="00151C0A">
        <w:rPr>
          <w:noProof/>
          <w:sz w:val="24"/>
          <w:szCs w:val="24"/>
          <w:lang w:eastAsia="sl-SI"/>
        </w:rPr>
        <w:lastRenderedPageBreak/>
        <w:drawing>
          <wp:inline distT="0" distB="0" distL="0" distR="0" wp14:anchorId="58C7C31A" wp14:editId="19A6BC93">
            <wp:extent cx="4788800" cy="4295775"/>
            <wp:effectExtent l="0" t="0" r="0" b="0"/>
            <wp:docPr id="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2"/>
                    <pic:cNvPicPr>
                      <a:picLocks noChangeAspect="1"/>
                    </pic:cNvPicPr>
                  </pic:nvPicPr>
                  <pic:blipFill rotWithShape="1">
                    <a:blip r:embed="rId8">
                      <a:extLst>
                        <a:ext uri="{28A0092B-C50C-407E-A947-70E740481C1C}">
                          <a14:useLocalDpi xmlns:a14="http://schemas.microsoft.com/office/drawing/2010/main" val="0"/>
                        </a:ext>
                      </a:extLst>
                    </a:blip>
                    <a:srcRect b="8407"/>
                    <a:stretch/>
                  </pic:blipFill>
                  <pic:spPr>
                    <a:xfrm>
                      <a:off x="0" y="0"/>
                      <a:ext cx="4800441" cy="4306217"/>
                    </a:xfrm>
                    <a:prstGeom prst="rect">
                      <a:avLst/>
                    </a:prstGeom>
                  </pic:spPr>
                </pic:pic>
              </a:graphicData>
            </a:graphic>
          </wp:inline>
        </w:drawing>
      </w:r>
    </w:p>
    <w:p w:rsidR="0092252D" w:rsidRPr="00151C0A" w:rsidRDefault="0092252D" w:rsidP="0092252D">
      <w:pPr>
        <w:spacing w:line="480" w:lineRule="auto"/>
        <w:jc w:val="both"/>
        <w:rPr>
          <w:rFonts w:ascii="Times New Roman" w:hAnsi="Times New Roman" w:cs="Times New Roman"/>
          <w:sz w:val="24"/>
          <w:szCs w:val="24"/>
          <w:lang w:val="en-GB"/>
        </w:rPr>
      </w:pPr>
      <w:r w:rsidRPr="00151C0A">
        <w:rPr>
          <w:rFonts w:ascii="Times New Roman" w:hAnsi="Times New Roman" w:cs="Times New Roman"/>
          <w:b/>
          <w:bCs/>
          <w:sz w:val="24"/>
          <w:szCs w:val="24"/>
          <w:lang w:val="en-GB"/>
        </w:rPr>
        <w:t xml:space="preserve">Suppl. </w:t>
      </w:r>
      <w:r w:rsidR="004F4096" w:rsidRPr="00151C0A">
        <w:rPr>
          <w:rFonts w:ascii="Times New Roman" w:hAnsi="Times New Roman" w:cs="Times New Roman"/>
          <w:b/>
          <w:bCs/>
          <w:sz w:val="24"/>
          <w:szCs w:val="24"/>
          <w:lang w:val="en-GB"/>
        </w:rPr>
        <w:t xml:space="preserve">Art. </w:t>
      </w:r>
      <w:r w:rsidRPr="00151C0A">
        <w:rPr>
          <w:rFonts w:ascii="Times New Roman" w:hAnsi="Times New Roman" w:cs="Times New Roman"/>
          <w:b/>
          <w:bCs/>
          <w:sz w:val="24"/>
          <w:szCs w:val="24"/>
          <w:lang w:val="en-GB"/>
        </w:rPr>
        <w:t>Fig. 3</w:t>
      </w:r>
      <w:r w:rsidRPr="00151C0A">
        <w:rPr>
          <w:rFonts w:ascii="Times New Roman" w:hAnsi="Times New Roman" w:cs="Times New Roman"/>
          <w:b/>
          <w:bCs/>
          <w:sz w:val="24"/>
          <w:szCs w:val="24"/>
        </w:rPr>
        <w:t xml:space="preserve"> </w:t>
      </w:r>
      <w:r w:rsidRPr="00151C0A">
        <w:rPr>
          <w:rFonts w:ascii="Times New Roman" w:hAnsi="Times New Roman" w:cs="Times New Roman"/>
          <w:b/>
          <w:bCs/>
          <w:sz w:val="24"/>
          <w:szCs w:val="24"/>
          <w:lang w:val="en-GB"/>
        </w:rPr>
        <w:t xml:space="preserve"> Analysis of GFPmut3b expression in </w:t>
      </w:r>
      <w:r w:rsidRPr="00151C0A">
        <w:rPr>
          <w:rFonts w:ascii="Times New Roman" w:hAnsi="Times New Roman" w:cs="Times New Roman"/>
          <w:b/>
          <w:bCs/>
          <w:i/>
          <w:iCs/>
          <w:sz w:val="24"/>
          <w:szCs w:val="24"/>
          <w:lang w:val="en-GB"/>
        </w:rPr>
        <w:t>E. coli</w:t>
      </w:r>
      <w:r w:rsidRPr="00151C0A">
        <w:rPr>
          <w:rFonts w:ascii="Times New Roman" w:hAnsi="Times New Roman" w:cs="Times New Roman"/>
          <w:b/>
          <w:bCs/>
          <w:sz w:val="24"/>
          <w:szCs w:val="24"/>
          <w:lang w:val="en-GB"/>
        </w:rPr>
        <w:t xml:space="preserve">. a </w:t>
      </w:r>
      <w:r w:rsidRPr="00151C0A">
        <w:rPr>
          <w:rFonts w:ascii="Times New Roman" w:hAnsi="Times New Roman" w:cs="Times New Roman"/>
          <w:sz w:val="24"/>
          <w:szCs w:val="24"/>
          <w:lang w:val="en-GB"/>
        </w:rPr>
        <w:t xml:space="preserve">SDS-PAGE of whole cell lysates and insoluble fractions of cell lysates (w - GFPmut3b expression device with  J23101_B0032 regulatory sequences, s - GFPmut3b expression device with  L21_RBS* regulatory sequences). The expected size of GFPmut3b (26.9 kDa) is marked with arrows. </w:t>
      </w:r>
      <w:r w:rsidRPr="00151C0A">
        <w:rPr>
          <w:rFonts w:ascii="Times New Roman" w:hAnsi="Times New Roman" w:cs="Times New Roman"/>
          <w:b/>
          <w:bCs/>
          <w:sz w:val="24"/>
          <w:szCs w:val="24"/>
          <w:lang w:val="en-GB"/>
        </w:rPr>
        <w:t xml:space="preserve">b </w:t>
      </w:r>
      <w:r w:rsidRPr="00151C0A">
        <w:rPr>
          <w:rFonts w:ascii="Times New Roman" w:hAnsi="Times New Roman" w:cs="Times New Roman"/>
          <w:sz w:val="24"/>
          <w:szCs w:val="24"/>
          <w:lang w:val="en-GB"/>
        </w:rPr>
        <w:t>GFPmut3b fluorescence in whole cell lysates and soluble or insoluble fractions.</w:t>
      </w:r>
    </w:p>
    <w:p w:rsidR="0092252D" w:rsidRPr="00151C0A" w:rsidRDefault="0092252D" w:rsidP="00152A9D">
      <w:pPr>
        <w:spacing w:line="480" w:lineRule="auto"/>
        <w:jc w:val="both"/>
        <w:rPr>
          <w:rFonts w:ascii="Times New Roman" w:hAnsi="Times New Roman" w:cs="Times New Roman"/>
          <w:sz w:val="24"/>
          <w:szCs w:val="24"/>
          <w:lang w:val="en-GB"/>
        </w:rPr>
      </w:pPr>
      <w:r w:rsidRPr="00151C0A">
        <w:rPr>
          <w:rFonts w:ascii="Times New Roman" w:hAnsi="Times New Roman" w:cs="Times New Roman"/>
          <w:sz w:val="24"/>
          <w:szCs w:val="24"/>
          <w:lang w:val="en-GB"/>
        </w:rPr>
        <w:br w:type="page"/>
      </w:r>
    </w:p>
    <w:p w:rsidR="00A13CED" w:rsidRPr="00151C0A" w:rsidRDefault="0092252D" w:rsidP="0092252D">
      <w:pPr>
        <w:spacing w:line="480" w:lineRule="auto"/>
        <w:jc w:val="center"/>
        <w:rPr>
          <w:rFonts w:ascii="Times New Roman" w:hAnsi="Times New Roman" w:cs="Times New Roman"/>
          <w:sz w:val="24"/>
          <w:szCs w:val="24"/>
          <w:lang w:val="en-GB"/>
        </w:rPr>
      </w:pPr>
      <w:r w:rsidRPr="00151C0A">
        <w:rPr>
          <w:noProof/>
          <w:sz w:val="24"/>
          <w:szCs w:val="24"/>
          <w:lang w:eastAsia="sl-SI"/>
        </w:rPr>
        <w:lastRenderedPageBreak/>
        <w:drawing>
          <wp:inline distT="0" distB="0" distL="0" distR="0" wp14:anchorId="45A3254D" wp14:editId="1EDACCF2">
            <wp:extent cx="5150695" cy="3145276"/>
            <wp:effectExtent l="0" t="0" r="0" b="0"/>
            <wp:docPr id="10"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150695" cy="3145276"/>
                    </a:xfrm>
                    <a:prstGeom prst="rect">
                      <a:avLst/>
                    </a:prstGeom>
                  </pic:spPr>
                </pic:pic>
              </a:graphicData>
            </a:graphic>
          </wp:inline>
        </w:drawing>
      </w:r>
    </w:p>
    <w:p w:rsidR="00A13CED" w:rsidRDefault="005E35D7" w:rsidP="00152A9D">
      <w:pPr>
        <w:spacing w:line="480" w:lineRule="auto"/>
        <w:jc w:val="both"/>
        <w:rPr>
          <w:rFonts w:ascii="Times New Roman" w:hAnsi="Times New Roman" w:cs="Times New Roman"/>
          <w:sz w:val="24"/>
          <w:szCs w:val="24"/>
          <w:lang w:val="en-GB"/>
        </w:rPr>
      </w:pPr>
      <w:r w:rsidRPr="00151C0A">
        <w:rPr>
          <w:rFonts w:ascii="Times New Roman" w:hAnsi="Times New Roman" w:cs="Times New Roman"/>
          <w:b/>
          <w:sz w:val="24"/>
          <w:szCs w:val="24"/>
          <w:lang w:val="en-GB"/>
        </w:rPr>
        <w:t xml:space="preserve">Suppl. </w:t>
      </w:r>
      <w:r w:rsidR="004F4096" w:rsidRPr="00151C0A">
        <w:rPr>
          <w:rFonts w:ascii="Times New Roman" w:hAnsi="Times New Roman" w:cs="Times New Roman"/>
          <w:b/>
          <w:sz w:val="24"/>
          <w:szCs w:val="24"/>
          <w:lang w:val="en-GB"/>
        </w:rPr>
        <w:t xml:space="preserve">Art. </w:t>
      </w:r>
      <w:r w:rsidRPr="00151C0A">
        <w:rPr>
          <w:rFonts w:ascii="Times New Roman" w:hAnsi="Times New Roman" w:cs="Times New Roman"/>
          <w:b/>
          <w:sz w:val="24"/>
          <w:szCs w:val="24"/>
          <w:lang w:val="en-GB"/>
        </w:rPr>
        <w:t>Fig. 4 Single-</w:t>
      </w:r>
      <w:r w:rsidR="0020315B" w:rsidRPr="00151C0A">
        <w:rPr>
          <w:rFonts w:ascii="Times New Roman" w:hAnsi="Times New Roman" w:cs="Times New Roman"/>
          <w:b/>
          <w:sz w:val="24"/>
          <w:szCs w:val="24"/>
          <w:lang w:val="en-GB"/>
        </w:rPr>
        <w:t xml:space="preserve">stranded circular pPMQAK1 plasmid after standard isolation with alkaline lysis. </w:t>
      </w:r>
      <w:r w:rsidR="0020315B" w:rsidRPr="00151C0A">
        <w:rPr>
          <w:rFonts w:ascii="Times New Roman" w:hAnsi="Times New Roman" w:cs="Times New Roman"/>
          <w:sz w:val="24"/>
          <w:szCs w:val="24"/>
          <w:lang w:val="en-GB"/>
        </w:rPr>
        <w:t xml:space="preserve">Agarose gel </w:t>
      </w:r>
      <w:r w:rsidRPr="00151C0A">
        <w:rPr>
          <w:rFonts w:ascii="Times New Roman" w:hAnsi="Times New Roman" w:cs="Times New Roman"/>
          <w:sz w:val="24"/>
          <w:szCs w:val="24"/>
          <w:lang w:val="en-GB"/>
        </w:rPr>
        <w:t>presenting</w:t>
      </w:r>
      <w:r w:rsidR="0020315B" w:rsidRPr="00151C0A">
        <w:rPr>
          <w:rFonts w:ascii="Times New Roman" w:hAnsi="Times New Roman" w:cs="Times New Roman"/>
          <w:sz w:val="24"/>
          <w:szCs w:val="24"/>
          <w:lang w:val="en-GB"/>
        </w:rPr>
        <w:t xml:space="preserve"> uncut and </w:t>
      </w:r>
      <w:r w:rsidR="0020315B" w:rsidRPr="00151C0A">
        <w:rPr>
          <w:rFonts w:ascii="Times New Roman" w:hAnsi="Times New Roman" w:cs="Times New Roman"/>
          <w:i/>
          <w:sz w:val="24"/>
          <w:szCs w:val="24"/>
          <w:lang w:val="en-GB"/>
        </w:rPr>
        <w:t>Eco</w:t>
      </w:r>
      <w:r w:rsidR="0020315B" w:rsidRPr="00151C0A">
        <w:rPr>
          <w:rFonts w:ascii="Times New Roman" w:hAnsi="Times New Roman" w:cs="Times New Roman"/>
          <w:sz w:val="24"/>
          <w:szCs w:val="24"/>
          <w:lang w:val="en-GB"/>
        </w:rPr>
        <w:t xml:space="preserve">RI-cut pPMQAK1_EV (7689 bp) and pPMQAK1_BBa_I20260 (8615 bp) loaded after isolation from </w:t>
      </w:r>
      <w:r w:rsidR="0020315B" w:rsidRPr="00151C0A">
        <w:rPr>
          <w:rFonts w:ascii="Times New Roman" w:hAnsi="Times New Roman" w:cs="Times New Roman"/>
          <w:i/>
          <w:sz w:val="24"/>
          <w:szCs w:val="24"/>
          <w:lang w:val="en-GB"/>
        </w:rPr>
        <w:t xml:space="preserve">E. coli </w:t>
      </w:r>
      <w:r w:rsidR="0020315B" w:rsidRPr="00151C0A">
        <w:rPr>
          <w:rFonts w:ascii="Times New Roman" w:hAnsi="Times New Roman" w:cs="Times New Roman"/>
          <w:sz w:val="24"/>
          <w:szCs w:val="24"/>
          <w:lang w:val="en-GB"/>
        </w:rPr>
        <w:t>with an alkaline lysis-based miniprep kit. The upper band in each lane corresponds to double</w:t>
      </w:r>
      <w:r w:rsidRPr="00151C0A">
        <w:rPr>
          <w:rFonts w:ascii="Times New Roman" w:hAnsi="Times New Roman" w:cs="Times New Roman"/>
          <w:sz w:val="24"/>
          <w:szCs w:val="24"/>
          <w:lang w:val="en-GB"/>
        </w:rPr>
        <w:t>-</w:t>
      </w:r>
      <w:r w:rsidR="0020315B" w:rsidRPr="00151C0A">
        <w:rPr>
          <w:rFonts w:ascii="Times New Roman" w:hAnsi="Times New Roman" w:cs="Times New Roman"/>
          <w:sz w:val="24"/>
          <w:szCs w:val="24"/>
          <w:lang w:val="en-GB"/>
        </w:rPr>
        <w:t xml:space="preserve">stranded linear or circular pPMQAK1 and the lower band </w:t>
      </w:r>
      <w:r w:rsidRPr="00151C0A">
        <w:rPr>
          <w:rFonts w:ascii="Times New Roman" w:hAnsi="Times New Roman" w:cs="Times New Roman"/>
          <w:sz w:val="24"/>
          <w:szCs w:val="24"/>
          <w:lang w:val="en-GB"/>
        </w:rPr>
        <w:t xml:space="preserve">corresponds </w:t>
      </w:r>
      <w:r w:rsidR="0020315B" w:rsidRPr="00151C0A">
        <w:rPr>
          <w:rFonts w:ascii="Times New Roman" w:hAnsi="Times New Roman" w:cs="Times New Roman"/>
          <w:sz w:val="24"/>
          <w:szCs w:val="24"/>
          <w:lang w:val="en-GB"/>
        </w:rPr>
        <w:t>to single</w:t>
      </w:r>
      <w:r w:rsidRPr="00151C0A">
        <w:rPr>
          <w:rFonts w:ascii="Times New Roman" w:hAnsi="Times New Roman" w:cs="Times New Roman"/>
          <w:sz w:val="24"/>
          <w:szCs w:val="24"/>
          <w:lang w:val="en-GB"/>
        </w:rPr>
        <w:t>-</w:t>
      </w:r>
      <w:r w:rsidR="0020315B" w:rsidRPr="00151C0A">
        <w:rPr>
          <w:rFonts w:ascii="Times New Roman" w:hAnsi="Times New Roman" w:cs="Times New Roman"/>
          <w:sz w:val="24"/>
          <w:szCs w:val="24"/>
          <w:lang w:val="en-GB"/>
        </w:rPr>
        <w:t>stranded circular pPMQAK1.</w:t>
      </w:r>
    </w:p>
    <w:p w:rsidR="002D4D41" w:rsidRDefault="002D4D41" w:rsidP="00152A9D">
      <w:pPr>
        <w:spacing w:line="480" w:lineRule="auto"/>
        <w:jc w:val="both"/>
        <w:rPr>
          <w:rFonts w:ascii="Times New Roman" w:hAnsi="Times New Roman" w:cs="Times New Roman"/>
          <w:sz w:val="24"/>
          <w:szCs w:val="24"/>
          <w:lang w:val="en-GB"/>
        </w:rPr>
      </w:pPr>
    </w:p>
    <w:p w:rsidR="00A51464" w:rsidRDefault="00A51464" w:rsidP="00152A9D">
      <w:pPr>
        <w:spacing w:line="480" w:lineRule="auto"/>
        <w:jc w:val="both"/>
        <w:rPr>
          <w:rFonts w:ascii="Times New Roman" w:hAnsi="Times New Roman" w:cs="Times New Roman"/>
          <w:b/>
          <w:sz w:val="24"/>
          <w:szCs w:val="24"/>
          <w:lang w:val="en-GB"/>
        </w:rPr>
      </w:pPr>
      <w:r w:rsidRPr="00A51464">
        <w:rPr>
          <w:rFonts w:ascii="Times New Roman" w:hAnsi="Times New Roman" w:cs="Times New Roman"/>
          <w:b/>
          <w:sz w:val="24"/>
          <w:szCs w:val="24"/>
          <w:lang w:val="en-GB"/>
        </w:rPr>
        <w:t xml:space="preserve">Optimization of </w:t>
      </w:r>
      <w:r w:rsidRPr="00A51464">
        <w:rPr>
          <w:rFonts w:ascii="Times New Roman" w:hAnsi="Times New Roman" w:cs="Times New Roman"/>
          <w:b/>
          <w:i/>
          <w:sz w:val="24"/>
          <w:szCs w:val="24"/>
          <w:lang w:val="en-GB"/>
        </w:rPr>
        <w:t>Synechocystis</w:t>
      </w:r>
      <w:r w:rsidRPr="00A51464">
        <w:rPr>
          <w:rFonts w:ascii="Times New Roman" w:hAnsi="Times New Roman" w:cs="Times New Roman"/>
          <w:b/>
          <w:sz w:val="24"/>
          <w:szCs w:val="24"/>
          <w:lang w:val="en-GB"/>
        </w:rPr>
        <w:t xml:space="preserve"> sp. PCC 6803 lysis method suitable for papain inhibition assay</w:t>
      </w:r>
    </w:p>
    <w:p w:rsidR="00A51464" w:rsidRPr="00A51464" w:rsidRDefault="00A51464" w:rsidP="00A51464">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Since the </w:t>
      </w:r>
      <w:r w:rsidRPr="00A51464">
        <w:rPr>
          <w:rFonts w:ascii="Times New Roman" w:hAnsi="Times New Roman" w:cs="Times New Roman"/>
          <w:i/>
          <w:sz w:val="24"/>
          <w:szCs w:val="24"/>
          <w:lang w:val="en-GB"/>
        </w:rPr>
        <w:t>Synechocystis</w:t>
      </w:r>
      <w:r>
        <w:rPr>
          <w:rFonts w:ascii="Times New Roman" w:hAnsi="Times New Roman" w:cs="Times New Roman"/>
          <w:sz w:val="24"/>
          <w:szCs w:val="24"/>
          <w:lang w:val="en-GB"/>
        </w:rPr>
        <w:t xml:space="preserve"> sp. PCC 6803 cells are more difficult to lyse compared to </w:t>
      </w:r>
      <w:r w:rsidRPr="00A51464">
        <w:rPr>
          <w:rFonts w:ascii="Times New Roman" w:hAnsi="Times New Roman" w:cs="Times New Roman"/>
          <w:i/>
          <w:sz w:val="24"/>
          <w:szCs w:val="24"/>
          <w:lang w:val="en-GB"/>
        </w:rPr>
        <w:t>E. coli</w:t>
      </w:r>
      <w:r>
        <w:rPr>
          <w:rFonts w:ascii="Times New Roman" w:hAnsi="Times New Roman" w:cs="Times New Roman"/>
          <w:sz w:val="24"/>
          <w:szCs w:val="24"/>
          <w:lang w:val="en-GB"/>
        </w:rPr>
        <w:t xml:space="preserve">, we had to adapt our lysis protocol for preparation of cell lysates suitable for papain inhibition assay. </w:t>
      </w:r>
      <w:r w:rsidRPr="00A51464">
        <w:rPr>
          <w:rFonts w:ascii="Times New Roman" w:hAnsi="Times New Roman" w:cs="Times New Roman"/>
          <w:sz w:val="24"/>
          <w:szCs w:val="24"/>
          <w:lang w:val="en-GB"/>
        </w:rPr>
        <w:t xml:space="preserve">The efficiency of </w:t>
      </w:r>
      <w:r>
        <w:rPr>
          <w:rFonts w:ascii="Times New Roman" w:hAnsi="Times New Roman" w:cs="Times New Roman"/>
          <w:sz w:val="24"/>
          <w:szCs w:val="24"/>
          <w:lang w:val="en-GB"/>
        </w:rPr>
        <w:t xml:space="preserve">different </w:t>
      </w:r>
      <w:r w:rsidRPr="00A51464">
        <w:rPr>
          <w:rFonts w:ascii="Times New Roman" w:hAnsi="Times New Roman" w:cs="Times New Roman"/>
          <w:sz w:val="24"/>
          <w:szCs w:val="24"/>
          <w:lang w:val="en-GB"/>
        </w:rPr>
        <w:t>lysis method</w:t>
      </w:r>
      <w:r>
        <w:rPr>
          <w:rFonts w:ascii="Times New Roman" w:hAnsi="Times New Roman" w:cs="Times New Roman"/>
          <w:sz w:val="24"/>
          <w:szCs w:val="24"/>
          <w:lang w:val="en-GB"/>
        </w:rPr>
        <w:t xml:space="preserve">s </w:t>
      </w:r>
      <w:r w:rsidRPr="00A51464">
        <w:rPr>
          <w:rFonts w:ascii="Times New Roman" w:hAnsi="Times New Roman" w:cs="Times New Roman"/>
          <w:sz w:val="24"/>
          <w:szCs w:val="24"/>
          <w:lang w:val="en-GB"/>
        </w:rPr>
        <w:t xml:space="preserve">was determined by examining the pellet and supernatant colour in centrifuged samples after applying different sonication times and using different components of the lysis buffer (namely </w:t>
      </w:r>
      <w:r>
        <w:rPr>
          <w:rFonts w:ascii="Times New Roman" w:hAnsi="Times New Roman" w:cs="Times New Roman"/>
          <w:sz w:val="24"/>
          <w:szCs w:val="24"/>
          <w:lang w:val="en-GB"/>
        </w:rPr>
        <w:t>lysozyme, DTT and Triton X-100 </w:t>
      </w:r>
      <w:r w:rsidRPr="00A51464">
        <w:rPr>
          <w:rFonts w:ascii="Times New Roman" w:hAnsi="Times New Roman" w:cs="Times New Roman"/>
          <w:sz w:val="24"/>
          <w:szCs w:val="24"/>
          <w:lang w:val="en-GB"/>
        </w:rPr>
        <w:t>at final concentrations of 0.5 mg/ml, 50 mM and 1 %, respectively</w:t>
      </w:r>
      <w:r>
        <w:rPr>
          <w:rFonts w:ascii="Times New Roman" w:hAnsi="Times New Roman" w:cs="Times New Roman"/>
          <w:sz w:val="24"/>
          <w:szCs w:val="24"/>
          <w:lang w:val="en-GB"/>
        </w:rPr>
        <w:t>). Addition of DTT and Triton X</w:t>
      </w:r>
      <w:r>
        <w:rPr>
          <w:rFonts w:ascii="Times New Roman" w:hAnsi="Times New Roman" w:cs="Times New Roman"/>
          <w:sz w:val="24"/>
          <w:szCs w:val="24"/>
          <w:lang w:val="en-GB"/>
        </w:rPr>
        <w:noBreakHyphen/>
      </w:r>
      <w:r w:rsidRPr="00A51464">
        <w:rPr>
          <w:rFonts w:ascii="Times New Roman" w:hAnsi="Times New Roman" w:cs="Times New Roman"/>
          <w:sz w:val="24"/>
          <w:szCs w:val="24"/>
          <w:lang w:val="en-GB"/>
        </w:rPr>
        <w:t xml:space="preserve">100 </w:t>
      </w:r>
      <w:r w:rsidRPr="00A51464">
        <w:rPr>
          <w:rFonts w:ascii="Times New Roman" w:hAnsi="Times New Roman" w:cs="Times New Roman"/>
          <w:sz w:val="24"/>
          <w:szCs w:val="24"/>
          <w:lang w:val="en-GB"/>
        </w:rPr>
        <w:lastRenderedPageBreak/>
        <w:t xml:space="preserve">in the lysis buffer inhibited papain activity and was therefore discarded. DTT also did not improve the efficiency of lysis, while Triton X-100 did, but on the other hand also presented additional hindrance as it contributed to foaming of the samples during sonication. In the end, we decided to omit also the addition of lysozyme, as it required use of a different buffering agent and pH (when working with </w:t>
      </w:r>
      <w:r w:rsidRPr="00A51464">
        <w:rPr>
          <w:rFonts w:ascii="Times New Roman" w:hAnsi="Times New Roman" w:cs="Times New Roman"/>
          <w:i/>
          <w:sz w:val="24"/>
          <w:szCs w:val="24"/>
          <w:lang w:val="en-GB"/>
        </w:rPr>
        <w:t>E. coli</w:t>
      </w:r>
      <w:r w:rsidRPr="00A51464">
        <w:rPr>
          <w:rFonts w:ascii="Times New Roman" w:hAnsi="Times New Roman" w:cs="Times New Roman"/>
          <w:sz w:val="24"/>
          <w:szCs w:val="24"/>
          <w:lang w:val="en-GB"/>
        </w:rPr>
        <w:t>, lysis buffer with 1 X TE, pH 9 was used, while in case of adding lysozyme, 100 mM phosphate buffer, pH 6</w:t>
      </w:r>
      <w:r>
        <w:rPr>
          <w:rFonts w:ascii="Times New Roman" w:hAnsi="Times New Roman" w:cs="Times New Roman"/>
          <w:sz w:val="24"/>
          <w:szCs w:val="24"/>
          <w:lang w:val="en-GB"/>
        </w:rPr>
        <w:t>.</w:t>
      </w:r>
      <w:r w:rsidRPr="00A51464">
        <w:rPr>
          <w:rFonts w:ascii="Times New Roman" w:hAnsi="Times New Roman" w:cs="Times New Roman"/>
          <w:sz w:val="24"/>
          <w:szCs w:val="24"/>
          <w:lang w:val="en-GB"/>
        </w:rPr>
        <w:t>2 had to be used to ensure appropriate conditions for lysozyme activity), as well as longer processing times (additional 1 h incubation at 37 °C).</w:t>
      </w:r>
      <w:r>
        <w:rPr>
          <w:rFonts w:ascii="Times New Roman" w:hAnsi="Times New Roman" w:cs="Times New Roman"/>
          <w:sz w:val="24"/>
          <w:szCs w:val="24"/>
          <w:lang w:val="en-GB"/>
        </w:rPr>
        <w:t xml:space="preserve"> After </w:t>
      </w:r>
      <w:r w:rsidR="00854125">
        <w:rPr>
          <w:rFonts w:ascii="Times New Roman" w:hAnsi="Times New Roman" w:cs="Times New Roman"/>
          <w:sz w:val="24"/>
          <w:szCs w:val="24"/>
          <w:lang w:val="en-GB"/>
        </w:rPr>
        <w:t xml:space="preserve">excluding the possibility of using the tested chemical additives, we focused on determining the sufficient sonication times. Used sonication time </w:t>
      </w:r>
      <w:r w:rsidR="00854125" w:rsidRPr="00234FEF">
        <w:rPr>
          <w:rFonts w:ascii="Times New Roman" w:eastAsia="Calibri" w:hAnsi="Times New Roman" w:cs="Times New Roman"/>
          <w:sz w:val="24"/>
          <w:szCs w:val="24"/>
          <w:lang w:val="en-GB"/>
        </w:rPr>
        <w:t>(4×1 min)</w:t>
      </w:r>
      <w:r w:rsidR="00854125">
        <w:rPr>
          <w:rFonts w:ascii="Times New Roman" w:eastAsia="Calibri" w:hAnsi="Times New Roman" w:cs="Times New Roman"/>
          <w:sz w:val="24"/>
          <w:szCs w:val="24"/>
          <w:lang w:val="en-GB"/>
        </w:rPr>
        <w:t xml:space="preserve"> was chosen as the minimum treatment that ensured complete lysis of pelleted cells from 1-2 ml of  </w:t>
      </w:r>
      <w:r w:rsidR="00854125" w:rsidRPr="00A51464">
        <w:rPr>
          <w:rFonts w:ascii="Times New Roman" w:hAnsi="Times New Roman" w:cs="Times New Roman"/>
          <w:i/>
          <w:sz w:val="24"/>
          <w:szCs w:val="24"/>
          <w:lang w:val="en-GB"/>
        </w:rPr>
        <w:t>Synechocystis</w:t>
      </w:r>
      <w:r w:rsidR="00854125">
        <w:rPr>
          <w:rFonts w:ascii="Times New Roman" w:hAnsi="Times New Roman" w:cs="Times New Roman"/>
          <w:sz w:val="24"/>
          <w:szCs w:val="24"/>
          <w:lang w:val="en-GB"/>
        </w:rPr>
        <w:t xml:space="preserve"> sp. PCC 6803 cell culture. </w:t>
      </w:r>
    </w:p>
    <w:p w:rsidR="00A51464" w:rsidRPr="00A51464" w:rsidRDefault="00A51464" w:rsidP="00152A9D">
      <w:pPr>
        <w:spacing w:line="480" w:lineRule="auto"/>
        <w:jc w:val="both"/>
        <w:rPr>
          <w:rFonts w:ascii="Times New Roman" w:hAnsi="Times New Roman" w:cs="Times New Roman"/>
          <w:sz w:val="24"/>
          <w:szCs w:val="24"/>
          <w:lang w:val="en-GB"/>
        </w:rPr>
      </w:pPr>
    </w:p>
    <w:sectPr w:rsidR="00A51464" w:rsidRPr="00A51464" w:rsidSect="00817A68">
      <w:footerReference w:type="default" r:id="rId10"/>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469" w:rsidRDefault="00897469" w:rsidP="00817A68">
      <w:pPr>
        <w:spacing w:after="0" w:line="240" w:lineRule="auto"/>
      </w:pPr>
      <w:r>
        <w:separator/>
      </w:r>
    </w:p>
  </w:endnote>
  <w:endnote w:type="continuationSeparator" w:id="0">
    <w:p w:rsidR="00897469" w:rsidRDefault="00897469" w:rsidP="0081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968738"/>
      <w:docPartObj>
        <w:docPartGallery w:val="Page Numbers (Bottom of Page)"/>
        <w:docPartUnique/>
      </w:docPartObj>
    </w:sdtPr>
    <w:sdtEndPr/>
    <w:sdtContent>
      <w:p w:rsidR="00817A68" w:rsidRDefault="00817A68">
        <w:pPr>
          <w:pStyle w:val="Footer"/>
          <w:jc w:val="right"/>
        </w:pPr>
        <w:r>
          <w:fldChar w:fldCharType="begin"/>
        </w:r>
        <w:r>
          <w:instrText>PAGE   \* MERGEFORMAT</w:instrText>
        </w:r>
        <w:r>
          <w:fldChar w:fldCharType="separate"/>
        </w:r>
        <w:r w:rsidR="00B31391">
          <w:rPr>
            <w:noProof/>
          </w:rPr>
          <w:t>1</w:t>
        </w:r>
        <w:r>
          <w:fldChar w:fldCharType="end"/>
        </w:r>
      </w:p>
    </w:sdtContent>
  </w:sdt>
  <w:p w:rsidR="00817A68" w:rsidRDefault="00817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469" w:rsidRDefault="00897469" w:rsidP="00817A68">
      <w:pPr>
        <w:spacing w:after="0" w:line="240" w:lineRule="auto"/>
      </w:pPr>
      <w:r>
        <w:separator/>
      </w:r>
    </w:p>
  </w:footnote>
  <w:footnote w:type="continuationSeparator" w:id="0">
    <w:p w:rsidR="00897469" w:rsidRDefault="00897469" w:rsidP="00817A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A9D"/>
    <w:rsid w:val="00000DB8"/>
    <w:rsid w:val="00003E2E"/>
    <w:rsid w:val="00010192"/>
    <w:rsid w:val="00014DEE"/>
    <w:rsid w:val="00030A92"/>
    <w:rsid w:val="0003340E"/>
    <w:rsid w:val="000338B8"/>
    <w:rsid w:val="0003734B"/>
    <w:rsid w:val="00037A3F"/>
    <w:rsid w:val="00041E24"/>
    <w:rsid w:val="000440D4"/>
    <w:rsid w:val="000464E3"/>
    <w:rsid w:val="00050753"/>
    <w:rsid w:val="00055D63"/>
    <w:rsid w:val="00060B5E"/>
    <w:rsid w:val="00066E34"/>
    <w:rsid w:val="00071ECB"/>
    <w:rsid w:val="00077F24"/>
    <w:rsid w:val="0008488B"/>
    <w:rsid w:val="00091E20"/>
    <w:rsid w:val="000A01A1"/>
    <w:rsid w:val="000A1B0F"/>
    <w:rsid w:val="000A2668"/>
    <w:rsid w:val="000A42F4"/>
    <w:rsid w:val="000B04DD"/>
    <w:rsid w:val="000B1B6B"/>
    <w:rsid w:val="000B31A4"/>
    <w:rsid w:val="000B76D9"/>
    <w:rsid w:val="000C56A8"/>
    <w:rsid w:val="000D2F89"/>
    <w:rsid w:val="000D6C3C"/>
    <w:rsid w:val="000D7FBB"/>
    <w:rsid w:val="000F20CD"/>
    <w:rsid w:val="000F67D0"/>
    <w:rsid w:val="00102AA5"/>
    <w:rsid w:val="00102EFF"/>
    <w:rsid w:val="00105FBB"/>
    <w:rsid w:val="00107F7D"/>
    <w:rsid w:val="001107C7"/>
    <w:rsid w:val="001158B8"/>
    <w:rsid w:val="00120B4A"/>
    <w:rsid w:val="0012656B"/>
    <w:rsid w:val="00130122"/>
    <w:rsid w:val="00131231"/>
    <w:rsid w:val="001315F9"/>
    <w:rsid w:val="001367CD"/>
    <w:rsid w:val="00141AB5"/>
    <w:rsid w:val="00142DC4"/>
    <w:rsid w:val="0015106C"/>
    <w:rsid w:val="001510B9"/>
    <w:rsid w:val="00151531"/>
    <w:rsid w:val="00151C0A"/>
    <w:rsid w:val="00152A9D"/>
    <w:rsid w:val="00152BF2"/>
    <w:rsid w:val="0016411A"/>
    <w:rsid w:val="00172F2E"/>
    <w:rsid w:val="001766EE"/>
    <w:rsid w:val="00177BF4"/>
    <w:rsid w:val="001806CE"/>
    <w:rsid w:val="0018385E"/>
    <w:rsid w:val="00184518"/>
    <w:rsid w:val="001A7316"/>
    <w:rsid w:val="001B2C7B"/>
    <w:rsid w:val="001C084A"/>
    <w:rsid w:val="001C76E3"/>
    <w:rsid w:val="001D6ED3"/>
    <w:rsid w:val="001D72CF"/>
    <w:rsid w:val="001E1557"/>
    <w:rsid w:val="001E2B74"/>
    <w:rsid w:val="001F36CB"/>
    <w:rsid w:val="001F79A8"/>
    <w:rsid w:val="00200238"/>
    <w:rsid w:val="00200E84"/>
    <w:rsid w:val="0020315B"/>
    <w:rsid w:val="00207853"/>
    <w:rsid w:val="002127E9"/>
    <w:rsid w:val="0022014E"/>
    <w:rsid w:val="00222A7D"/>
    <w:rsid w:val="00232505"/>
    <w:rsid w:val="002325CB"/>
    <w:rsid w:val="002328BE"/>
    <w:rsid w:val="002331C4"/>
    <w:rsid w:val="00234091"/>
    <w:rsid w:val="00234562"/>
    <w:rsid w:val="002425B3"/>
    <w:rsid w:val="00244895"/>
    <w:rsid w:val="00245136"/>
    <w:rsid w:val="0024563D"/>
    <w:rsid w:val="002466B4"/>
    <w:rsid w:val="002510C1"/>
    <w:rsid w:val="00257B44"/>
    <w:rsid w:val="002621B7"/>
    <w:rsid w:val="0027115B"/>
    <w:rsid w:val="00280213"/>
    <w:rsid w:val="00282B17"/>
    <w:rsid w:val="002876F3"/>
    <w:rsid w:val="00294913"/>
    <w:rsid w:val="002954E2"/>
    <w:rsid w:val="00295545"/>
    <w:rsid w:val="002A6C4B"/>
    <w:rsid w:val="002B789E"/>
    <w:rsid w:val="002C1ACF"/>
    <w:rsid w:val="002C2B00"/>
    <w:rsid w:val="002D4D41"/>
    <w:rsid w:val="002D6963"/>
    <w:rsid w:val="002D7A87"/>
    <w:rsid w:val="002E1A09"/>
    <w:rsid w:val="002E2385"/>
    <w:rsid w:val="002E3135"/>
    <w:rsid w:val="002F10C0"/>
    <w:rsid w:val="002F3C4A"/>
    <w:rsid w:val="003000F7"/>
    <w:rsid w:val="00307F43"/>
    <w:rsid w:val="00312527"/>
    <w:rsid w:val="0031345D"/>
    <w:rsid w:val="00317E99"/>
    <w:rsid w:val="00325050"/>
    <w:rsid w:val="00327555"/>
    <w:rsid w:val="003425BC"/>
    <w:rsid w:val="00350B82"/>
    <w:rsid w:val="0035529B"/>
    <w:rsid w:val="00356D4A"/>
    <w:rsid w:val="00357214"/>
    <w:rsid w:val="003572EC"/>
    <w:rsid w:val="0036654F"/>
    <w:rsid w:val="003713A2"/>
    <w:rsid w:val="00372E79"/>
    <w:rsid w:val="00373817"/>
    <w:rsid w:val="00376450"/>
    <w:rsid w:val="003818B6"/>
    <w:rsid w:val="00383292"/>
    <w:rsid w:val="00385556"/>
    <w:rsid w:val="00387BDB"/>
    <w:rsid w:val="00391566"/>
    <w:rsid w:val="003942DD"/>
    <w:rsid w:val="003A11E7"/>
    <w:rsid w:val="003A49CB"/>
    <w:rsid w:val="003B3758"/>
    <w:rsid w:val="003B3A3F"/>
    <w:rsid w:val="003C296E"/>
    <w:rsid w:val="003C437A"/>
    <w:rsid w:val="003D469F"/>
    <w:rsid w:val="003E27C6"/>
    <w:rsid w:val="003F7C27"/>
    <w:rsid w:val="00401ED6"/>
    <w:rsid w:val="00403F40"/>
    <w:rsid w:val="00404126"/>
    <w:rsid w:val="004047F6"/>
    <w:rsid w:val="00407167"/>
    <w:rsid w:val="00410B7C"/>
    <w:rsid w:val="0041399C"/>
    <w:rsid w:val="004160C7"/>
    <w:rsid w:val="00417A8F"/>
    <w:rsid w:val="004207B8"/>
    <w:rsid w:val="00422DA7"/>
    <w:rsid w:val="00423C7C"/>
    <w:rsid w:val="00425107"/>
    <w:rsid w:val="004261B3"/>
    <w:rsid w:val="0043763A"/>
    <w:rsid w:val="00437B4C"/>
    <w:rsid w:val="00437F5E"/>
    <w:rsid w:val="0044433B"/>
    <w:rsid w:val="00445E67"/>
    <w:rsid w:val="00446465"/>
    <w:rsid w:val="00450E39"/>
    <w:rsid w:val="0045233C"/>
    <w:rsid w:val="00452395"/>
    <w:rsid w:val="00452DE5"/>
    <w:rsid w:val="00454A36"/>
    <w:rsid w:val="00454BA2"/>
    <w:rsid w:val="00464E45"/>
    <w:rsid w:val="004663F3"/>
    <w:rsid w:val="00466737"/>
    <w:rsid w:val="00472B93"/>
    <w:rsid w:val="0048249F"/>
    <w:rsid w:val="00483713"/>
    <w:rsid w:val="00483D30"/>
    <w:rsid w:val="00493409"/>
    <w:rsid w:val="004A0448"/>
    <w:rsid w:val="004B3D31"/>
    <w:rsid w:val="004B4E0E"/>
    <w:rsid w:val="004C0031"/>
    <w:rsid w:val="004C2D12"/>
    <w:rsid w:val="004C32F9"/>
    <w:rsid w:val="004C3C27"/>
    <w:rsid w:val="004C5342"/>
    <w:rsid w:val="004C6201"/>
    <w:rsid w:val="004D05D9"/>
    <w:rsid w:val="004D1203"/>
    <w:rsid w:val="004F1C7A"/>
    <w:rsid w:val="004F1E5B"/>
    <w:rsid w:val="004F4096"/>
    <w:rsid w:val="00501EB1"/>
    <w:rsid w:val="00502067"/>
    <w:rsid w:val="005035EC"/>
    <w:rsid w:val="00505440"/>
    <w:rsid w:val="005205FE"/>
    <w:rsid w:val="005337DE"/>
    <w:rsid w:val="00540B10"/>
    <w:rsid w:val="00542F96"/>
    <w:rsid w:val="00544090"/>
    <w:rsid w:val="005618C9"/>
    <w:rsid w:val="00567B56"/>
    <w:rsid w:val="0057458F"/>
    <w:rsid w:val="00574BD6"/>
    <w:rsid w:val="005838CE"/>
    <w:rsid w:val="00584B9B"/>
    <w:rsid w:val="005859BA"/>
    <w:rsid w:val="00586611"/>
    <w:rsid w:val="00586F96"/>
    <w:rsid w:val="0059490F"/>
    <w:rsid w:val="005A4312"/>
    <w:rsid w:val="005A4C0E"/>
    <w:rsid w:val="005B0709"/>
    <w:rsid w:val="005B09FB"/>
    <w:rsid w:val="005B305C"/>
    <w:rsid w:val="005C344D"/>
    <w:rsid w:val="005C6C69"/>
    <w:rsid w:val="005D3552"/>
    <w:rsid w:val="005E35D7"/>
    <w:rsid w:val="005E51BA"/>
    <w:rsid w:val="00600B81"/>
    <w:rsid w:val="00601C84"/>
    <w:rsid w:val="006059AB"/>
    <w:rsid w:val="00614781"/>
    <w:rsid w:val="00617C68"/>
    <w:rsid w:val="006265D9"/>
    <w:rsid w:val="00626B37"/>
    <w:rsid w:val="00630EB2"/>
    <w:rsid w:val="0063239F"/>
    <w:rsid w:val="006361A4"/>
    <w:rsid w:val="00637554"/>
    <w:rsid w:val="00640C53"/>
    <w:rsid w:val="0064380F"/>
    <w:rsid w:val="00644ED3"/>
    <w:rsid w:val="00647335"/>
    <w:rsid w:val="006502C7"/>
    <w:rsid w:val="00650992"/>
    <w:rsid w:val="00653414"/>
    <w:rsid w:val="0065629B"/>
    <w:rsid w:val="00660118"/>
    <w:rsid w:val="00664EDF"/>
    <w:rsid w:val="0067254B"/>
    <w:rsid w:val="0068119E"/>
    <w:rsid w:val="006835A9"/>
    <w:rsid w:val="00691B75"/>
    <w:rsid w:val="006967FC"/>
    <w:rsid w:val="006A0B0C"/>
    <w:rsid w:val="006A285D"/>
    <w:rsid w:val="006A4D25"/>
    <w:rsid w:val="006B0816"/>
    <w:rsid w:val="006B6F05"/>
    <w:rsid w:val="006C04C5"/>
    <w:rsid w:val="006C36D7"/>
    <w:rsid w:val="006C69BF"/>
    <w:rsid w:val="006D2A9C"/>
    <w:rsid w:val="006D721D"/>
    <w:rsid w:val="006D79A8"/>
    <w:rsid w:val="006E13B7"/>
    <w:rsid w:val="006E1ED5"/>
    <w:rsid w:val="006E39E5"/>
    <w:rsid w:val="006E7DF2"/>
    <w:rsid w:val="006F511B"/>
    <w:rsid w:val="006F6F2D"/>
    <w:rsid w:val="007010DF"/>
    <w:rsid w:val="00702E22"/>
    <w:rsid w:val="00705234"/>
    <w:rsid w:val="007112A8"/>
    <w:rsid w:val="007167AF"/>
    <w:rsid w:val="0072298D"/>
    <w:rsid w:val="00723B86"/>
    <w:rsid w:val="00724CD3"/>
    <w:rsid w:val="00725169"/>
    <w:rsid w:val="0074505C"/>
    <w:rsid w:val="00751AEC"/>
    <w:rsid w:val="00755727"/>
    <w:rsid w:val="007600A1"/>
    <w:rsid w:val="0076289C"/>
    <w:rsid w:val="00765406"/>
    <w:rsid w:val="007669DF"/>
    <w:rsid w:val="007707A0"/>
    <w:rsid w:val="007737E2"/>
    <w:rsid w:val="00773E4E"/>
    <w:rsid w:val="007759DC"/>
    <w:rsid w:val="007802DB"/>
    <w:rsid w:val="00782B79"/>
    <w:rsid w:val="00782CF1"/>
    <w:rsid w:val="007912E8"/>
    <w:rsid w:val="007941E0"/>
    <w:rsid w:val="00796516"/>
    <w:rsid w:val="007A06F6"/>
    <w:rsid w:val="007A2E7B"/>
    <w:rsid w:val="007B6225"/>
    <w:rsid w:val="007B6B82"/>
    <w:rsid w:val="007D1F40"/>
    <w:rsid w:val="007E351F"/>
    <w:rsid w:val="007F591A"/>
    <w:rsid w:val="00800052"/>
    <w:rsid w:val="00801BA6"/>
    <w:rsid w:val="00807F43"/>
    <w:rsid w:val="008101D8"/>
    <w:rsid w:val="00811574"/>
    <w:rsid w:val="00817A68"/>
    <w:rsid w:val="0082362C"/>
    <w:rsid w:val="0082596A"/>
    <w:rsid w:val="00826F54"/>
    <w:rsid w:val="008343BD"/>
    <w:rsid w:val="00837471"/>
    <w:rsid w:val="008414B8"/>
    <w:rsid w:val="0084303F"/>
    <w:rsid w:val="00845D58"/>
    <w:rsid w:val="00850C49"/>
    <w:rsid w:val="00854125"/>
    <w:rsid w:val="00867FCF"/>
    <w:rsid w:val="008726F7"/>
    <w:rsid w:val="00873670"/>
    <w:rsid w:val="008802F3"/>
    <w:rsid w:val="008803A0"/>
    <w:rsid w:val="008831F2"/>
    <w:rsid w:val="00885CC8"/>
    <w:rsid w:val="00894488"/>
    <w:rsid w:val="00897469"/>
    <w:rsid w:val="008A6C72"/>
    <w:rsid w:val="008B7A70"/>
    <w:rsid w:val="008C1D75"/>
    <w:rsid w:val="008C3B73"/>
    <w:rsid w:val="008D0C2B"/>
    <w:rsid w:val="008D0E83"/>
    <w:rsid w:val="008D436C"/>
    <w:rsid w:val="008D488D"/>
    <w:rsid w:val="008E6C94"/>
    <w:rsid w:val="008E736D"/>
    <w:rsid w:val="008F087F"/>
    <w:rsid w:val="008F2A0C"/>
    <w:rsid w:val="008F5562"/>
    <w:rsid w:val="00901F1E"/>
    <w:rsid w:val="00910EA3"/>
    <w:rsid w:val="00913684"/>
    <w:rsid w:val="009145DB"/>
    <w:rsid w:val="009158F6"/>
    <w:rsid w:val="00917411"/>
    <w:rsid w:val="0092252D"/>
    <w:rsid w:val="00936CE2"/>
    <w:rsid w:val="009406CC"/>
    <w:rsid w:val="00943FC7"/>
    <w:rsid w:val="009511EE"/>
    <w:rsid w:val="009530A1"/>
    <w:rsid w:val="00953424"/>
    <w:rsid w:val="00955D11"/>
    <w:rsid w:val="00957165"/>
    <w:rsid w:val="00961CCF"/>
    <w:rsid w:val="009635CC"/>
    <w:rsid w:val="00966A2A"/>
    <w:rsid w:val="0097031B"/>
    <w:rsid w:val="0098445C"/>
    <w:rsid w:val="00991E38"/>
    <w:rsid w:val="009A0D2A"/>
    <w:rsid w:val="009A5679"/>
    <w:rsid w:val="009B0C7C"/>
    <w:rsid w:val="009B188C"/>
    <w:rsid w:val="009C224E"/>
    <w:rsid w:val="009C2638"/>
    <w:rsid w:val="009C5149"/>
    <w:rsid w:val="009D7626"/>
    <w:rsid w:val="009E3396"/>
    <w:rsid w:val="009F5FB2"/>
    <w:rsid w:val="009F609F"/>
    <w:rsid w:val="00A06039"/>
    <w:rsid w:val="00A102B8"/>
    <w:rsid w:val="00A13C18"/>
    <w:rsid w:val="00A13CED"/>
    <w:rsid w:val="00A22947"/>
    <w:rsid w:val="00A22AFF"/>
    <w:rsid w:val="00A249BB"/>
    <w:rsid w:val="00A267A1"/>
    <w:rsid w:val="00A26B8A"/>
    <w:rsid w:val="00A436CD"/>
    <w:rsid w:val="00A46D0A"/>
    <w:rsid w:val="00A51464"/>
    <w:rsid w:val="00A55E6D"/>
    <w:rsid w:val="00A6169B"/>
    <w:rsid w:val="00A639AB"/>
    <w:rsid w:val="00A8159F"/>
    <w:rsid w:val="00A815FD"/>
    <w:rsid w:val="00A81F31"/>
    <w:rsid w:val="00A84038"/>
    <w:rsid w:val="00A92047"/>
    <w:rsid w:val="00A928DB"/>
    <w:rsid w:val="00A95C1F"/>
    <w:rsid w:val="00A95DB2"/>
    <w:rsid w:val="00AA073B"/>
    <w:rsid w:val="00AA077B"/>
    <w:rsid w:val="00AA1F9F"/>
    <w:rsid w:val="00AB0DDF"/>
    <w:rsid w:val="00AB2B52"/>
    <w:rsid w:val="00AB53E2"/>
    <w:rsid w:val="00AB73DC"/>
    <w:rsid w:val="00AC049B"/>
    <w:rsid w:val="00AC5660"/>
    <w:rsid w:val="00AE5A5D"/>
    <w:rsid w:val="00AF12AF"/>
    <w:rsid w:val="00AF5D83"/>
    <w:rsid w:val="00B00F63"/>
    <w:rsid w:val="00B16253"/>
    <w:rsid w:val="00B206CB"/>
    <w:rsid w:val="00B26723"/>
    <w:rsid w:val="00B31391"/>
    <w:rsid w:val="00B350F9"/>
    <w:rsid w:val="00B4694F"/>
    <w:rsid w:val="00B478C8"/>
    <w:rsid w:val="00B54C8B"/>
    <w:rsid w:val="00B60517"/>
    <w:rsid w:val="00B60E7C"/>
    <w:rsid w:val="00B61E1E"/>
    <w:rsid w:val="00B6385B"/>
    <w:rsid w:val="00B742DA"/>
    <w:rsid w:val="00B818EF"/>
    <w:rsid w:val="00B82B5B"/>
    <w:rsid w:val="00B86574"/>
    <w:rsid w:val="00BA13C6"/>
    <w:rsid w:val="00BA2C03"/>
    <w:rsid w:val="00BC19CD"/>
    <w:rsid w:val="00BD0D6F"/>
    <w:rsid w:val="00BD2B59"/>
    <w:rsid w:val="00BE0461"/>
    <w:rsid w:val="00BF09F9"/>
    <w:rsid w:val="00C019EF"/>
    <w:rsid w:val="00C10F71"/>
    <w:rsid w:val="00C12A60"/>
    <w:rsid w:val="00C216DE"/>
    <w:rsid w:val="00C343DD"/>
    <w:rsid w:val="00C36670"/>
    <w:rsid w:val="00C41F33"/>
    <w:rsid w:val="00C60D55"/>
    <w:rsid w:val="00C64DB7"/>
    <w:rsid w:val="00C66281"/>
    <w:rsid w:val="00C678E3"/>
    <w:rsid w:val="00C70A2D"/>
    <w:rsid w:val="00C843BD"/>
    <w:rsid w:val="00C8735C"/>
    <w:rsid w:val="00C90322"/>
    <w:rsid w:val="00C90F47"/>
    <w:rsid w:val="00C91762"/>
    <w:rsid w:val="00C93166"/>
    <w:rsid w:val="00C93809"/>
    <w:rsid w:val="00C9737F"/>
    <w:rsid w:val="00CA51F1"/>
    <w:rsid w:val="00CB031F"/>
    <w:rsid w:val="00CC1F2F"/>
    <w:rsid w:val="00CC5AEA"/>
    <w:rsid w:val="00CC5E26"/>
    <w:rsid w:val="00CC7572"/>
    <w:rsid w:val="00CD387E"/>
    <w:rsid w:val="00CE2DD5"/>
    <w:rsid w:val="00CF0F3F"/>
    <w:rsid w:val="00CF4227"/>
    <w:rsid w:val="00CF7AE7"/>
    <w:rsid w:val="00D050CF"/>
    <w:rsid w:val="00D07455"/>
    <w:rsid w:val="00D14022"/>
    <w:rsid w:val="00D15544"/>
    <w:rsid w:val="00D1799A"/>
    <w:rsid w:val="00D2003A"/>
    <w:rsid w:val="00D27ADB"/>
    <w:rsid w:val="00D31D60"/>
    <w:rsid w:val="00D44F8B"/>
    <w:rsid w:val="00D45E2F"/>
    <w:rsid w:val="00D47D01"/>
    <w:rsid w:val="00D52846"/>
    <w:rsid w:val="00D52C22"/>
    <w:rsid w:val="00D626D0"/>
    <w:rsid w:val="00D6539C"/>
    <w:rsid w:val="00D67227"/>
    <w:rsid w:val="00D74C8D"/>
    <w:rsid w:val="00D76297"/>
    <w:rsid w:val="00D83B40"/>
    <w:rsid w:val="00DA3159"/>
    <w:rsid w:val="00DB120D"/>
    <w:rsid w:val="00DB70C5"/>
    <w:rsid w:val="00DC7C96"/>
    <w:rsid w:val="00DD4BA1"/>
    <w:rsid w:val="00DD5E8C"/>
    <w:rsid w:val="00DD64ED"/>
    <w:rsid w:val="00DD6E48"/>
    <w:rsid w:val="00DE06A1"/>
    <w:rsid w:val="00DE6072"/>
    <w:rsid w:val="00DF10C8"/>
    <w:rsid w:val="00DF1A60"/>
    <w:rsid w:val="00DF27EE"/>
    <w:rsid w:val="00DF3163"/>
    <w:rsid w:val="00DF55A1"/>
    <w:rsid w:val="00DF787E"/>
    <w:rsid w:val="00E030ED"/>
    <w:rsid w:val="00E04FF3"/>
    <w:rsid w:val="00E07869"/>
    <w:rsid w:val="00E103BA"/>
    <w:rsid w:val="00E12A79"/>
    <w:rsid w:val="00E13F45"/>
    <w:rsid w:val="00E20944"/>
    <w:rsid w:val="00E213A7"/>
    <w:rsid w:val="00E27862"/>
    <w:rsid w:val="00E303E2"/>
    <w:rsid w:val="00E4290A"/>
    <w:rsid w:val="00E46A5B"/>
    <w:rsid w:val="00E51501"/>
    <w:rsid w:val="00E64067"/>
    <w:rsid w:val="00E651EA"/>
    <w:rsid w:val="00E75F5F"/>
    <w:rsid w:val="00E76C0D"/>
    <w:rsid w:val="00E93E91"/>
    <w:rsid w:val="00EB0342"/>
    <w:rsid w:val="00EB34C6"/>
    <w:rsid w:val="00EB607D"/>
    <w:rsid w:val="00EC52FD"/>
    <w:rsid w:val="00EC5C34"/>
    <w:rsid w:val="00ED0999"/>
    <w:rsid w:val="00ED5C85"/>
    <w:rsid w:val="00EE05A4"/>
    <w:rsid w:val="00EE1E39"/>
    <w:rsid w:val="00EF0C38"/>
    <w:rsid w:val="00EF0D1D"/>
    <w:rsid w:val="00EF1ED5"/>
    <w:rsid w:val="00F026C9"/>
    <w:rsid w:val="00F0308E"/>
    <w:rsid w:val="00F05B10"/>
    <w:rsid w:val="00F07DA3"/>
    <w:rsid w:val="00F10C31"/>
    <w:rsid w:val="00F12500"/>
    <w:rsid w:val="00F14D09"/>
    <w:rsid w:val="00F25AF5"/>
    <w:rsid w:val="00F311FC"/>
    <w:rsid w:val="00F358FB"/>
    <w:rsid w:val="00F362E2"/>
    <w:rsid w:val="00F43406"/>
    <w:rsid w:val="00F538E8"/>
    <w:rsid w:val="00F5436B"/>
    <w:rsid w:val="00F57CAE"/>
    <w:rsid w:val="00F60ED5"/>
    <w:rsid w:val="00F612F4"/>
    <w:rsid w:val="00F6150F"/>
    <w:rsid w:val="00F72BF7"/>
    <w:rsid w:val="00F84FDD"/>
    <w:rsid w:val="00F855B1"/>
    <w:rsid w:val="00F86551"/>
    <w:rsid w:val="00F909A1"/>
    <w:rsid w:val="00F91750"/>
    <w:rsid w:val="00FA0363"/>
    <w:rsid w:val="00FA3B63"/>
    <w:rsid w:val="00FA3B8B"/>
    <w:rsid w:val="00FA557B"/>
    <w:rsid w:val="00FA7BD6"/>
    <w:rsid w:val="00FB06F0"/>
    <w:rsid w:val="00FB53D7"/>
    <w:rsid w:val="00FC07E0"/>
    <w:rsid w:val="00FC0EE1"/>
    <w:rsid w:val="00FC55C5"/>
    <w:rsid w:val="00FD4CDE"/>
    <w:rsid w:val="00FD6867"/>
    <w:rsid w:val="00FD6E4D"/>
    <w:rsid w:val="00FE1E68"/>
    <w:rsid w:val="00FE3C35"/>
    <w:rsid w:val="00FF6214"/>
    <w:rsid w:val="00FF6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AE483D-0EEA-48F8-80CC-E2ABBB2E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A9D"/>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52A9D"/>
    <w:rPr>
      <w:sz w:val="16"/>
      <w:szCs w:val="16"/>
    </w:rPr>
  </w:style>
  <w:style w:type="paragraph" w:styleId="CommentText">
    <w:name w:val="annotation text"/>
    <w:basedOn w:val="Normal"/>
    <w:link w:val="CommentTextChar"/>
    <w:uiPriority w:val="99"/>
    <w:semiHidden/>
    <w:unhideWhenUsed/>
    <w:rsid w:val="00152A9D"/>
    <w:pPr>
      <w:spacing w:line="240" w:lineRule="auto"/>
    </w:pPr>
    <w:rPr>
      <w:sz w:val="20"/>
      <w:szCs w:val="20"/>
    </w:rPr>
  </w:style>
  <w:style w:type="character" w:customStyle="1" w:styleId="CommentTextChar">
    <w:name w:val="Comment Text Char"/>
    <w:basedOn w:val="DefaultParagraphFont"/>
    <w:link w:val="CommentText"/>
    <w:uiPriority w:val="99"/>
    <w:semiHidden/>
    <w:rsid w:val="00152A9D"/>
    <w:rPr>
      <w:sz w:val="20"/>
      <w:szCs w:val="20"/>
      <w:lang w:val="sl-SI"/>
    </w:rPr>
  </w:style>
  <w:style w:type="paragraph" w:styleId="BalloonText">
    <w:name w:val="Balloon Text"/>
    <w:basedOn w:val="Normal"/>
    <w:link w:val="BalloonTextChar"/>
    <w:uiPriority w:val="99"/>
    <w:semiHidden/>
    <w:unhideWhenUsed/>
    <w:rsid w:val="00152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A9D"/>
    <w:rPr>
      <w:rFonts w:ascii="Tahoma" w:hAnsi="Tahoma" w:cs="Tahoma"/>
      <w:sz w:val="16"/>
      <w:szCs w:val="16"/>
      <w:lang w:val="sl-SI"/>
    </w:rPr>
  </w:style>
  <w:style w:type="paragraph" w:styleId="CommentSubject">
    <w:name w:val="annotation subject"/>
    <w:basedOn w:val="CommentText"/>
    <w:next w:val="CommentText"/>
    <w:link w:val="CommentSubjectChar"/>
    <w:uiPriority w:val="99"/>
    <w:semiHidden/>
    <w:unhideWhenUsed/>
    <w:rsid w:val="00FA7BD6"/>
    <w:rPr>
      <w:b/>
      <w:bCs/>
    </w:rPr>
  </w:style>
  <w:style w:type="character" w:customStyle="1" w:styleId="CommentSubjectChar">
    <w:name w:val="Comment Subject Char"/>
    <w:basedOn w:val="CommentTextChar"/>
    <w:link w:val="CommentSubject"/>
    <w:uiPriority w:val="99"/>
    <w:semiHidden/>
    <w:rsid w:val="00FA7BD6"/>
    <w:rPr>
      <w:b/>
      <w:bCs/>
      <w:sz w:val="20"/>
      <w:szCs w:val="20"/>
      <w:lang w:val="sl-SI"/>
    </w:rPr>
  </w:style>
  <w:style w:type="character" w:styleId="LineNumber">
    <w:name w:val="line number"/>
    <w:basedOn w:val="DefaultParagraphFont"/>
    <w:uiPriority w:val="99"/>
    <w:semiHidden/>
    <w:unhideWhenUsed/>
    <w:rsid w:val="00817A68"/>
  </w:style>
  <w:style w:type="paragraph" w:styleId="Header">
    <w:name w:val="header"/>
    <w:basedOn w:val="Normal"/>
    <w:link w:val="HeaderChar"/>
    <w:uiPriority w:val="99"/>
    <w:unhideWhenUsed/>
    <w:rsid w:val="00817A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7A68"/>
    <w:rPr>
      <w:lang w:val="sl-SI"/>
    </w:rPr>
  </w:style>
  <w:style w:type="paragraph" w:styleId="Footer">
    <w:name w:val="footer"/>
    <w:basedOn w:val="Normal"/>
    <w:link w:val="FooterChar"/>
    <w:uiPriority w:val="99"/>
    <w:unhideWhenUsed/>
    <w:rsid w:val="00817A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7A68"/>
    <w:rPr>
      <w:lang w:val="sl-SI"/>
    </w:rPr>
  </w:style>
  <w:style w:type="paragraph" w:styleId="HTMLPreformatted">
    <w:name w:val="HTML Preformatted"/>
    <w:basedOn w:val="Normal"/>
    <w:link w:val="HTMLPreformattedChar"/>
    <w:uiPriority w:val="99"/>
    <w:unhideWhenUsed/>
    <w:rsid w:val="00151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PreformattedChar">
    <w:name w:val="HTML Preformatted Char"/>
    <w:basedOn w:val="DefaultParagraphFont"/>
    <w:link w:val="HTMLPreformatted"/>
    <w:uiPriority w:val="99"/>
    <w:rsid w:val="00151C0A"/>
    <w:rPr>
      <w:rFonts w:ascii="Courier New" w:eastAsia="Times New Roman" w:hAnsi="Courier New" w:cs="Courier New"/>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0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1475</Words>
  <Characters>8428</Characters>
  <Application>Microsoft Office Word</Application>
  <DocSecurity>0</DocSecurity>
  <Lines>131</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AVR</dc:creator>
  <cp:lastModifiedBy>Mojca Juteršek</cp:lastModifiedBy>
  <cp:revision>2</cp:revision>
  <dcterms:created xsi:type="dcterms:W3CDTF">2021-08-26T17:26:00Z</dcterms:created>
  <dcterms:modified xsi:type="dcterms:W3CDTF">2021-08-26T17:26:00Z</dcterms:modified>
</cp:coreProperties>
</file>