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4419" w14:textId="77777777" w:rsidR="004E2361" w:rsidRDefault="004E2361" w:rsidP="004E236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Supplemental Information for</w:t>
      </w:r>
    </w:p>
    <w:p w14:paraId="5A233F95" w14:textId="18AB17BD" w:rsidR="004E2361" w:rsidRDefault="004E2361" w:rsidP="004E2361">
      <w:pPr>
        <w:pStyle w:val="a3"/>
        <w:spacing w:line="360" w:lineRule="auto"/>
        <w:jc w:val="left"/>
        <w:rPr>
          <w:rFonts w:cs="Times New Roman"/>
        </w:rPr>
      </w:pPr>
      <w:r>
        <w:rPr>
          <w:rFonts w:cs="Times New Roman"/>
        </w:rPr>
        <w:t>Imp</w:t>
      </w:r>
      <w:r w:rsidR="00D1441E">
        <w:rPr>
          <w:rFonts w:cs="Times New Roman"/>
        </w:rPr>
        <w:t>a</w:t>
      </w:r>
      <w:r>
        <w:rPr>
          <w:rFonts w:cs="Times New Roman"/>
        </w:rPr>
        <w:t>cts of climate change on water resources in the major countries along the Belt and Road</w:t>
      </w:r>
    </w:p>
    <w:p w14:paraId="154B226E" w14:textId="77777777" w:rsidR="004E2361" w:rsidRDefault="004E2361" w:rsidP="004E2361">
      <w:pPr>
        <w:pStyle w:val="1"/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vertAlign w:val="superscript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Panpan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Du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1,2,3</w:t>
      </w:r>
      <w:r>
        <w:rPr>
          <w:rFonts w:ascii="Times New Roman" w:hAnsi="Times New Roman" w:cs="Times New Roman"/>
          <w:b/>
          <w:bCs/>
          <w:sz w:val="24"/>
        </w:rPr>
        <w:t>, Ming Xu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1,2</w:t>
      </w:r>
      <w:r>
        <w:rPr>
          <w:rFonts w:ascii="Times New Roman" w:hAnsi="Times New Roman" w:cs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Renqiang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Li</w:t>
      </w:r>
      <w:r>
        <w:rPr>
          <w:rFonts w:ascii="Times New Roman" w:hAnsi="Times New Roman" w:cs="Times New Roman"/>
          <w:b/>
          <w:bCs/>
          <w:sz w:val="24"/>
          <w:vertAlign w:val="superscript"/>
        </w:rPr>
        <w:t>1</w:t>
      </w:r>
    </w:p>
    <w:p w14:paraId="7E748DA1" w14:textId="77777777" w:rsidR="004E2361" w:rsidRDefault="004E2361" w:rsidP="004E2361">
      <w:pPr>
        <w:pStyle w:val="1"/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vertAlign w:val="superscript"/>
        </w:rPr>
      </w:pPr>
    </w:p>
    <w:p w14:paraId="586A581E" w14:textId="77777777" w:rsidR="004E2361" w:rsidRDefault="004E2361" w:rsidP="004E2361">
      <w:pPr>
        <w:pStyle w:val="1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 xml:space="preserve"> Key Laboratory of Ecosystem Network Observation and Modeling, Institute of Geographic Sciences and Natural Resources, the Chinese Academy of Sciences, Beijing, China</w:t>
      </w:r>
    </w:p>
    <w:p w14:paraId="02C34FD8" w14:textId="77777777" w:rsidR="004E2361" w:rsidRDefault="004E2361" w:rsidP="004E2361">
      <w:pPr>
        <w:pStyle w:val="1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University of Chinese Academy of Sciences, Beijing, China</w:t>
      </w:r>
    </w:p>
    <w:p w14:paraId="19DAB5E3" w14:textId="77777777" w:rsidR="004E2361" w:rsidRDefault="004E2361" w:rsidP="004E2361">
      <w:pPr>
        <w:pStyle w:val="1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Sino-Danish Centre for Education and Research (SDC), Beijing, China</w:t>
      </w:r>
    </w:p>
    <w:p w14:paraId="76808394" w14:textId="77777777" w:rsidR="004E2361" w:rsidRDefault="004E2361" w:rsidP="004E2361">
      <w:pPr>
        <w:pStyle w:val="1"/>
        <w:spacing w:line="360" w:lineRule="auto"/>
        <w:contextualSpacing w:val="0"/>
        <w:rPr>
          <w:rFonts w:ascii="Times New Roman" w:hAnsi="Times New Roman" w:cs="Times New Roman"/>
          <w:sz w:val="24"/>
        </w:rPr>
      </w:pPr>
    </w:p>
    <w:p w14:paraId="3B44CBDD" w14:textId="77777777" w:rsidR="004E2361" w:rsidRDefault="004E2361" w:rsidP="004E2361">
      <w:pPr>
        <w:pStyle w:val="1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Corresponding Author:</w:t>
      </w:r>
    </w:p>
    <w:p w14:paraId="594DA3F1" w14:textId="77777777" w:rsidR="004E2361" w:rsidRDefault="004E2361" w:rsidP="004E2361">
      <w:pPr>
        <w:pStyle w:val="1"/>
        <w:spacing w:line="360" w:lineRule="auto"/>
        <w:contextualSpacing w:val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Ming Xu</w:t>
      </w:r>
      <w:r>
        <w:rPr>
          <w:rFonts w:ascii="Times New Roman" w:hAnsi="Times New Roman" w:cs="Times New Roman"/>
          <w:sz w:val="24"/>
          <w:vertAlign w:val="superscript"/>
        </w:rPr>
        <w:t>1,2</w:t>
      </w:r>
    </w:p>
    <w:p w14:paraId="12973968" w14:textId="77777777" w:rsidR="004E2361" w:rsidRDefault="004E2361" w:rsidP="004E2361">
      <w:pPr>
        <w:pStyle w:val="1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 Laboratory of Ecosystem Network Observation and Modeling, Institute of Geographic Sciences and Natural Resources, the Chinese Academy of Sciences, 11A </w:t>
      </w:r>
      <w:proofErr w:type="spellStart"/>
      <w:r>
        <w:rPr>
          <w:rFonts w:ascii="Times New Roman" w:hAnsi="Times New Roman" w:cs="Times New Roman"/>
          <w:sz w:val="24"/>
        </w:rPr>
        <w:t>Datun</w:t>
      </w:r>
      <w:proofErr w:type="spellEnd"/>
      <w:r>
        <w:rPr>
          <w:rFonts w:ascii="Times New Roman" w:hAnsi="Times New Roman" w:cs="Times New Roman"/>
          <w:sz w:val="24"/>
        </w:rPr>
        <w:t xml:space="preserve"> Road, Beijing, 100101, China</w:t>
      </w:r>
    </w:p>
    <w:p w14:paraId="4E8210FD" w14:textId="77777777" w:rsidR="004E2361" w:rsidRDefault="004E2361" w:rsidP="004E2361">
      <w:pPr>
        <w:pStyle w:val="1"/>
        <w:spacing w:line="360" w:lineRule="auto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address: </w:t>
      </w:r>
      <w:hyperlink r:id="rId6" w:history="1">
        <w:r>
          <w:rPr>
            <w:rStyle w:val="a5"/>
            <w:rFonts w:ascii="Times New Roman" w:hAnsi="Times New Roman" w:cs="Times New Roman"/>
            <w:sz w:val="24"/>
          </w:rPr>
          <w:t>mingxu@igsnrr.ac.cn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6ED29B50" w14:textId="77777777" w:rsidR="004E2361" w:rsidRDefault="004E2361" w:rsidP="004E2361">
      <w:pPr>
        <w:pStyle w:val="1"/>
        <w:spacing w:line="360" w:lineRule="auto"/>
        <w:contextualSpacing w:val="0"/>
        <w:rPr>
          <w:rFonts w:ascii="Times New Roman" w:hAnsi="Times New Roman" w:cs="Times New Roman"/>
          <w:sz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</w:rPr>
        <w:t>Renqiang</w:t>
      </w:r>
      <w:proofErr w:type="spellEnd"/>
      <w:r>
        <w:rPr>
          <w:rFonts w:ascii="Times New Roman" w:hAnsi="Times New Roman" w:cs="Times New Roman"/>
          <w:sz w:val="24"/>
        </w:rPr>
        <w:t xml:space="preserve"> Li</w:t>
      </w:r>
      <w:r>
        <w:rPr>
          <w:rFonts w:ascii="Times New Roman" w:hAnsi="Times New Roman" w:cs="Times New Roman"/>
          <w:sz w:val="24"/>
          <w:vertAlign w:val="superscript"/>
        </w:rPr>
        <w:t>1</w:t>
      </w:r>
    </w:p>
    <w:p w14:paraId="209D515D" w14:textId="77777777" w:rsidR="004E2361" w:rsidRDefault="004E2361" w:rsidP="004E2361">
      <w:pPr>
        <w:pStyle w:val="1"/>
        <w:spacing w:line="360" w:lineRule="auto"/>
        <w:contextualSpacing w:val="0"/>
        <w:rPr>
          <w:rFonts w:ascii="Times New Roman" w:eastAsia="宋体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Key Laboratory of Ecosystem Network Observation and Modeling, Institute of Geographic Sciences and Natural Resources, the Chinese Academy of Sciences, 11A </w:t>
      </w:r>
      <w:proofErr w:type="spellStart"/>
      <w:r>
        <w:rPr>
          <w:rFonts w:ascii="Times New Roman" w:hAnsi="Times New Roman" w:cs="Times New Roman"/>
          <w:sz w:val="24"/>
        </w:rPr>
        <w:t>Datun</w:t>
      </w:r>
      <w:proofErr w:type="spellEnd"/>
      <w:r>
        <w:rPr>
          <w:rFonts w:ascii="Times New Roman" w:hAnsi="Times New Roman" w:cs="Times New Roman"/>
          <w:sz w:val="24"/>
        </w:rPr>
        <w:t xml:space="preserve"> Road, Beijing, 100101, China</w:t>
      </w:r>
    </w:p>
    <w:p w14:paraId="4E4715A8" w14:textId="77777777" w:rsidR="004E2361" w:rsidRDefault="004E2361" w:rsidP="004E2361">
      <w:pPr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Email address: </w:t>
      </w:r>
      <w:hyperlink r:id="rId7" w:history="1">
        <w:r>
          <w:rPr>
            <w:rStyle w:val="a5"/>
            <w:rFonts w:ascii="Times New Roman" w:hAnsi="Times New Roman" w:cs="Times New Roman"/>
            <w:sz w:val="24"/>
          </w:rPr>
          <w:t>renqiangli@igsnrr.ac.cn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6635BAC0" w14:textId="196FDBA9" w:rsidR="004E2361" w:rsidRDefault="004E2361" w:rsidP="004E236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4F2539B8" w14:textId="56647051" w:rsidR="004E2361" w:rsidRDefault="004E2361" w:rsidP="004E236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The Nash coefficient, used to evaluate the performance of the model, was calculated by the following formula:</w:t>
      </w:r>
    </w:p>
    <w:p w14:paraId="62242F18" w14:textId="77777777" w:rsidR="004E2361" w:rsidRDefault="004E2361" w:rsidP="004E2361">
      <w:pPr>
        <w:spacing w:line="360" w:lineRule="auto"/>
        <w:ind w:firstLineChars="200" w:firstLine="480"/>
        <w:jc w:val="center"/>
        <w:rPr>
          <w:rFonts w:cs="Times New Roman"/>
          <w:sz w:val="24"/>
        </w:rPr>
      </w:pPr>
      <m:oMathPara>
        <m:oMath>
          <m:r>
            <w:rPr>
              <w:rFonts w:ascii="Cambria Math" w:hAnsi="Cambria Math" w:cs="Times New Roman"/>
              <w:sz w:val="24"/>
            </w:rPr>
            <m:t xml:space="preserve">Nash=1-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(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i,obs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i,sim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nary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 xml:space="preserve">(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i,obs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</w:rPr>
                        <m:t>-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acc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</w:rPr>
                                <m:t>obs</m:t>
                              </m:r>
                            </m:sub>
                          </m:sSub>
                        </m:e>
                      </m:acc>
                      <m:r>
                        <w:rPr>
                          <w:rFonts w:ascii="Cambria Math" w:hAnsi="Cambria Math" w:cs="Times New Roman"/>
                          <w:sz w:val="24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</w:rPr>
                        <m:t>2</m:t>
                      </m:r>
                    </m:sup>
                  </m:sSup>
                </m:e>
              </m:nary>
            </m:den>
          </m:f>
        </m:oMath>
      </m:oMathPara>
    </w:p>
    <w:p w14:paraId="7888A015" w14:textId="1CFB80DB" w:rsidR="00D9796C" w:rsidRDefault="004E2361" w:rsidP="004E2361">
      <w:r>
        <w:rPr>
          <w:rFonts w:ascii="Times New Roman" w:hAnsi="Times New Roman" w:cs="Times New Roman" w:hint="eastAsia"/>
          <w:sz w:val="24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i,obs</m:t>
            </m:r>
          </m:sub>
        </m:sSub>
      </m:oMath>
      <w:r>
        <w:rPr>
          <w:rFonts w:hAnsi="Cambria Math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is </w:t>
      </w:r>
      <w:r>
        <w:rPr>
          <w:rFonts w:ascii="Times New Roman" w:hAnsi="Times New Roman" w:cs="Times New Roman"/>
          <w:sz w:val="24"/>
        </w:rPr>
        <w:t xml:space="preserve">the ensembled </w:t>
      </w:r>
      <w:r>
        <w:rPr>
          <w:rFonts w:ascii="Times New Roman" w:hAnsi="Times New Roman" w:cs="Times New Roman" w:hint="eastAsia"/>
          <w:sz w:val="24"/>
        </w:rPr>
        <w:t xml:space="preserve">runoff data from GCM at coarse spatial resolution </w:t>
      </w:r>
      <w:r>
        <w:rPr>
          <w:rFonts w:ascii="Times New Roman" w:hAnsi="Times New Roman" w:cs="Times New Roman"/>
          <w:sz w:val="24"/>
        </w:rPr>
        <w:t xml:space="preserve">around </w:t>
      </w: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 w:hint="eastAsia"/>
          <w:sz w:val="24"/>
        </w:rPr>
        <w:t>°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 w:hint="eastAsia"/>
          <w:i/>
          <w:iCs/>
          <w:sz w:val="24"/>
        </w:rPr>
        <w:t>Tab</w:t>
      </w:r>
      <w:r>
        <w:rPr>
          <w:rFonts w:ascii="Times New Roman" w:hAnsi="Times New Roman" w:cs="Times New Roman"/>
          <w:i/>
          <w:iCs/>
          <w:sz w:val="24"/>
        </w:rPr>
        <w:t>le</w:t>
      </w:r>
      <w:r>
        <w:rPr>
          <w:rFonts w:ascii="Times New Roman" w:hAnsi="Times New Roman" w:cs="Times New Roman" w:hint="eastAsia"/>
          <w:i/>
          <w:iCs/>
          <w:sz w:val="24"/>
        </w:rPr>
        <w:t xml:space="preserve"> 1</w:t>
      </w:r>
      <w:r>
        <w:rPr>
          <w:rFonts w:ascii="Times New Roman" w:hAnsi="Times New Roman" w:cs="Times New Roman" w:hint="eastAsia"/>
          <w:sz w:val="24"/>
        </w:rPr>
        <w:t xml:space="preserve">),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obs</m:t>
                </m:r>
              </m:sub>
            </m:sSub>
          </m:e>
        </m:acc>
      </m:oMath>
      <w:r>
        <w:rPr>
          <w:rFonts w:hAnsi="Cambria Math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is the mean value of </w:t>
      </w:r>
      <w:r>
        <w:rPr>
          <w:rFonts w:ascii="Times New Roman" w:hAnsi="Times New Roman" w:cs="Times New Roman"/>
          <w:sz w:val="24"/>
        </w:rPr>
        <w:t xml:space="preserve">total </w:t>
      </w:r>
      <w:r>
        <w:rPr>
          <w:rFonts w:ascii="Times New Roman" w:hAnsi="Times New Roman" w:cs="Times New Roman" w:hint="eastAsia"/>
          <w:sz w:val="24"/>
        </w:rPr>
        <w:t xml:space="preserve">coarse runoff data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</w:rPr>
              <m:t>i,sim</m:t>
            </m:r>
          </m:sub>
        </m:sSub>
      </m:oMath>
      <w:r>
        <w:rPr>
          <w:rFonts w:hAnsi="Cambria Math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is the downscaled result by random forest model</w:t>
      </w:r>
      <w:r>
        <w:rPr>
          <w:rFonts w:ascii="Times New Roman" w:hAnsi="Times New Roman" w:cs="Times New Roman"/>
          <w:sz w:val="24"/>
        </w:rPr>
        <w:t xml:space="preserve"> at the spatial resolution of </w:t>
      </w:r>
      <w:r>
        <w:rPr>
          <w:rFonts w:ascii="Times New Roman" w:hAnsi="Times New Roman" w:cs="Times New Roman" w:hint="eastAsia"/>
          <w:sz w:val="24"/>
        </w:rPr>
        <w:t>0.1</w:t>
      </w:r>
      <w:r>
        <w:rPr>
          <w:rFonts w:ascii="Times New Roman" w:hAnsi="Times New Roman" w:cs="Times New Roman" w:hint="eastAsia"/>
          <w:sz w:val="24"/>
        </w:rPr>
        <w:t>°</w:t>
      </w:r>
      <w:r>
        <w:rPr>
          <w:rFonts w:ascii="Times New Roman" w:hAnsi="Times New Roman" w:cs="Times New Roman" w:hint="eastAsia"/>
          <w:sz w:val="24"/>
        </w:rPr>
        <w:t>.</w:t>
      </w:r>
    </w:p>
    <w:sectPr w:rsidR="00D9796C" w:rsidSect="00D45F2E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C8DD" w14:textId="77777777" w:rsidR="004206E9" w:rsidRDefault="004206E9" w:rsidP="00D1441E">
      <w:r>
        <w:separator/>
      </w:r>
    </w:p>
  </w:endnote>
  <w:endnote w:type="continuationSeparator" w:id="0">
    <w:p w14:paraId="5E1E42EE" w14:textId="77777777" w:rsidR="004206E9" w:rsidRDefault="004206E9" w:rsidP="00D1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24DE2" w14:textId="77777777" w:rsidR="004206E9" w:rsidRDefault="004206E9" w:rsidP="00D1441E">
      <w:r>
        <w:separator/>
      </w:r>
    </w:p>
  </w:footnote>
  <w:footnote w:type="continuationSeparator" w:id="0">
    <w:p w14:paraId="6B137ED5" w14:textId="77777777" w:rsidR="004206E9" w:rsidRDefault="004206E9" w:rsidP="00D1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61"/>
    <w:rsid w:val="004206E9"/>
    <w:rsid w:val="004E2361"/>
    <w:rsid w:val="006F3478"/>
    <w:rsid w:val="00D1441E"/>
    <w:rsid w:val="00D45F2E"/>
    <w:rsid w:val="00D9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3FFEB"/>
  <w15:chartTrackingRefBased/>
  <w15:docId w15:val="{233F851C-DB27-44B8-BF02-96579F1D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3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E2361"/>
    <w:pPr>
      <w:widowControl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en-US"/>
    </w:rPr>
  </w:style>
  <w:style w:type="character" w:customStyle="1" w:styleId="a4">
    <w:name w:val="标题 字符"/>
    <w:basedOn w:val="a0"/>
    <w:link w:val="a3"/>
    <w:uiPriority w:val="10"/>
    <w:rsid w:val="004E2361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en-US"/>
    </w:rPr>
  </w:style>
  <w:style w:type="character" w:styleId="a5">
    <w:name w:val="Hyperlink"/>
    <w:basedOn w:val="a0"/>
    <w:qFormat/>
    <w:rsid w:val="004E2361"/>
    <w:rPr>
      <w:color w:val="0563C1" w:themeColor="hyperlink"/>
      <w:u w:val="single"/>
    </w:rPr>
  </w:style>
  <w:style w:type="paragraph" w:customStyle="1" w:styleId="1">
    <w:name w:val="正文1"/>
    <w:qFormat/>
    <w:rsid w:val="004E2361"/>
    <w:pPr>
      <w:spacing w:line="276" w:lineRule="auto"/>
      <w:contextualSpacing/>
    </w:pPr>
    <w:rPr>
      <w:rFonts w:ascii="Arial" w:eastAsia="Arial" w:hAnsi="Arial" w:cs="Arial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D14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1441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4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14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nqiangli@igsnrr.ac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gxu@igsnrr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盼盼</dc:creator>
  <cp:keywords/>
  <dc:description/>
  <cp:lastModifiedBy>杜 盼盼</cp:lastModifiedBy>
  <cp:revision>3</cp:revision>
  <dcterms:created xsi:type="dcterms:W3CDTF">2021-07-18T03:13:00Z</dcterms:created>
  <dcterms:modified xsi:type="dcterms:W3CDTF">2021-07-18T03:28:00Z</dcterms:modified>
</cp:coreProperties>
</file>