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5E" w:rsidRDefault="0094795E" w:rsidP="009479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Supplemental table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2B1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Comparison of </w:t>
      </w:r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parameters using lateral </w:t>
      </w:r>
      <w:proofErr w:type="spellStart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>cephalograms</w:t>
      </w:r>
      <w:proofErr w:type="spellEnd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obtained before and after </w:t>
      </w:r>
      <w:proofErr w:type="spellStart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>adenotonsillectomy</w:t>
      </w:r>
      <w:proofErr w:type="spellEnd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children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grade of tonsil size. 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006"/>
        <w:gridCol w:w="1330"/>
        <w:gridCol w:w="1331"/>
        <w:gridCol w:w="1331"/>
        <w:gridCol w:w="983"/>
      </w:tblGrid>
      <w:tr w:rsidR="0094795E" w:rsidRPr="005E0092" w:rsidTr="0094795E">
        <w:trPr>
          <w:cantSplit/>
          <w:tblHeader/>
          <w:jc w:val="center"/>
        </w:trPr>
        <w:tc>
          <w:tcPr>
            <w:tcW w:w="2006" w:type="dxa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92" w:type="dxa"/>
            <w:gridSpan w:val="3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hAnsi="Times New Roman" w:cs="Times New Roman"/>
                <w:sz w:val="22"/>
              </w:rPr>
              <w:t>Tonsil Grade</w:t>
            </w:r>
          </w:p>
        </w:tc>
        <w:tc>
          <w:tcPr>
            <w:tcW w:w="983" w:type="dxa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p-value</w:t>
            </w:r>
          </w:p>
        </w:tc>
      </w:tr>
      <w:tr w:rsidR="0094795E" w:rsidRPr="005E0092" w:rsidTr="0094795E">
        <w:trPr>
          <w:cantSplit/>
          <w:tblHeader/>
          <w:jc w:val="center"/>
        </w:trPr>
        <w:tc>
          <w:tcPr>
            <w:tcW w:w="2006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hAnsi="Times New Roman" w:cs="Times New Roman"/>
                <w:color w:val="000000"/>
                <w:sz w:val="22"/>
              </w:rPr>
              <w:t xml:space="preserve">Gr 2 </w:t>
            </w: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(</w:t>
            </w:r>
            <w:r w:rsidRPr="0094795E">
              <w:rPr>
                <w:rFonts w:ascii="Times New Roman" w:hAnsi="Times New Roman" w:cs="Times New Roman" w:hint="eastAsia"/>
                <w:color w:val="000000"/>
                <w:sz w:val="22"/>
              </w:rPr>
              <w:t>n</w:t>
            </w: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=10)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3(n=61)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4 (n=22)</w:t>
            </w:r>
          </w:p>
        </w:tc>
        <w:tc>
          <w:tcPr>
            <w:tcW w:w="983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795E" w:rsidRPr="005E0092" w:rsidTr="0094795E">
        <w:trPr>
          <w:cantSplit/>
          <w:jc w:val="center"/>
        </w:trPr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Palatal length  </w:t>
            </w:r>
          </w:p>
        </w:tc>
        <w:tc>
          <w:tcPr>
            <w:tcW w:w="1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0.4 ± 2.4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0.4 ± 2.5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1.1 ± 2.1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0.564</w:t>
            </w:r>
          </w:p>
        </w:tc>
      </w:tr>
      <w:tr w:rsidR="0094795E" w:rsidRPr="005E0092" w:rsidTr="0094795E">
        <w:trPr>
          <w:cantSplit/>
          <w:jc w:val="center"/>
        </w:trPr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Palatal angle     </w:t>
            </w:r>
          </w:p>
        </w:tc>
        <w:tc>
          <w:tcPr>
            <w:tcW w:w="1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3.1 ± 4.4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3.1 ± 5.7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3.0 ± 7.0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1.000</w:t>
            </w:r>
          </w:p>
        </w:tc>
      </w:tr>
      <w:tr w:rsidR="0094795E" w:rsidRPr="005E0092" w:rsidTr="0094795E">
        <w:trPr>
          <w:cantSplit/>
          <w:jc w:val="center"/>
        </w:trPr>
        <w:tc>
          <w:tcPr>
            <w:tcW w:w="200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Retrouvular</w:t>
            </w:r>
            <w:proofErr w:type="spellEnd"/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 length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0.9 ± 2.4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1.0 ± 3.6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1.0 ± 4.4</w:t>
            </w:r>
          </w:p>
        </w:tc>
        <w:tc>
          <w:tcPr>
            <w:tcW w:w="98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0.999</w:t>
            </w:r>
          </w:p>
        </w:tc>
      </w:tr>
    </w:tbl>
    <w:p w:rsidR="004F2ABC" w:rsidRPr="004F2ABC" w:rsidRDefault="004F2ABC" w:rsidP="004F2AB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="00B619B1" w:rsidRPr="004F2ABC">
        <w:rPr>
          <w:rFonts w:ascii="Times New Roman" w:hAnsi="Times New Roman" w:cs="Times New Roman"/>
          <w:szCs w:val="24"/>
        </w:rPr>
        <w:t>Unfortunately, in 1 out of 94 children, we could not determine the size of the tonsils and adenoids, so we analyzed 93 children except for one.</w:t>
      </w:r>
    </w:p>
    <w:p w:rsidR="00B619B1" w:rsidRDefault="00B619B1" w:rsidP="004F2ABC">
      <w:pPr>
        <w:spacing w:line="240" w:lineRule="auto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  <w:r w:rsidRPr="00B619B1">
        <w:rPr>
          <w:rFonts w:ascii="Times New Roman" w:hAnsi="Times New Roman" w:cs="Times New Roman"/>
          <w:szCs w:val="24"/>
        </w:rPr>
        <w:t>**</w:t>
      </w:r>
      <w:r>
        <w:rPr>
          <w:rFonts w:ascii="Times New Roman" w:hAnsi="Times New Roman" w:cs="Times New Roman"/>
          <w:szCs w:val="24"/>
        </w:rPr>
        <w:t>G</w:t>
      </w:r>
      <w:r w:rsidRPr="00B619B1">
        <w:rPr>
          <w:rFonts w:ascii="Times New Roman" w:hAnsi="Times New Roman" w:cs="Times New Roman"/>
          <w:szCs w:val="24"/>
        </w:rPr>
        <w:t xml:space="preserve">rade </w:t>
      </w:r>
      <w:r>
        <w:rPr>
          <w:rFonts w:ascii="Times New Roman" w:hAnsi="Times New Roman" w:cs="Times New Roman"/>
          <w:szCs w:val="24"/>
        </w:rPr>
        <w:t>1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 – Tonsils are entirely within the tonsillar pillar</w:t>
      </w:r>
      <w:r w:rsid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.</w:t>
      </w:r>
      <w:r w:rsidR="004F2ABC">
        <w:rPr>
          <w:rFonts w:ascii="Times New Roman" w:eastAsia="굴림" w:hAnsi="Times New Roman" w:cs="Times New Roman" w:hint="eastAsia"/>
          <w:color w:val="232323"/>
          <w:kern w:val="0"/>
          <w:sz w:val="19"/>
          <w:szCs w:val="19"/>
        </w:rPr>
        <w:t xml:space="preserve">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Grade </w:t>
      </w:r>
      <w:r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2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 – Tonsils </w:t>
      </w:r>
      <w:r w:rsid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are extending to the pillars less than 50% of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the lateral dimension of the oropharynx. </w:t>
      </w:r>
      <w:r w:rsid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Grade 3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– Tonsils </w:t>
      </w:r>
      <w:r w:rsid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are extending to the between 50% and 75% of the</w:t>
      </w:r>
      <w:r w:rsidR="004F2ABC" w:rsidRP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 </w:t>
      </w:r>
      <w:r w:rsidR="004F2ABC"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lateral dimension of the oropharynx.</w:t>
      </w:r>
      <w:r w:rsidR="004F2ABC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 Grade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4 – Tonsils occupy more than 75% of the lateral dimension of the oropharynx.</w:t>
      </w: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240" w:lineRule="auto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240" w:lineRule="auto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240" w:lineRule="auto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240" w:lineRule="auto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4F2ABC" w:rsidRPr="00B619B1" w:rsidRDefault="004F2ABC" w:rsidP="004F2ABC">
      <w:pPr>
        <w:widowControl/>
        <w:shd w:val="clear" w:color="auto" w:fill="FFFFFF"/>
        <w:wordWrap/>
        <w:autoSpaceDE/>
        <w:autoSpaceDN/>
        <w:spacing w:after="0" w:line="360" w:lineRule="atLeast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94795E" w:rsidRDefault="0094795E" w:rsidP="009479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2B1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Comparison of </w:t>
      </w:r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parameters using lateral </w:t>
      </w:r>
      <w:proofErr w:type="spellStart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>cephalograms</w:t>
      </w:r>
      <w:proofErr w:type="spellEnd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obtained before and after </w:t>
      </w:r>
      <w:proofErr w:type="spellStart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>adenotonsillectomy</w:t>
      </w:r>
      <w:proofErr w:type="spellEnd"/>
      <w:r w:rsidRPr="0014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children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grade of adenoid size. 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893"/>
        <w:gridCol w:w="1360"/>
        <w:gridCol w:w="1360"/>
        <w:gridCol w:w="1360"/>
        <w:gridCol w:w="1360"/>
        <w:gridCol w:w="983"/>
      </w:tblGrid>
      <w:tr w:rsidR="0094795E" w:rsidRPr="005E0092" w:rsidTr="00B05AFE">
        <w:trPr>
          <w:cantSplit/>
          <w:tblHeader/>
          <w:jc w:val="center"/>
        </w:trPr>
        <w:tc>
          <w:tcPr>
            <w:tcW w:w="1893" w:type="dxa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40" w:type="dxa"/>
            <w:gridSpan w:val="4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Adenoid Grade</w:t>
            </w:r>
          </w:p>
        </w:tc>
        <w:tc>
          <w:tcPr>
            <w:tcW w:w="983" w:type="dxa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p-value</w:t>
            </w:r>
          </w:p>
        </w:tc>
      </w:tr>
      <w:tr w:rsidR="0094795E" w:rsidRPr="005E0092" w:rsidTr="00B05AFE">
        <w:trPr>
          <w:cantSplit/>
          <w:tblHeader/>
          <w:jc w:val="center"/>
        </w:trPr>
        <w:tc>
          <w:tcPr>
            <w:tcW w:w="1893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1 (n=2)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2 (n=37)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3 (n=46)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Gr 4 (n=8)</w:t>
            </w:r>
          </w:p>
        </w:tc>
        <w:tc>
          <w:tcPr>
            <w:tcW w:w="983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795E" w:rsidRPr="005E0092" w:rsidTr="00B05AFE">
        <w:trPr>
          <w:cantSplit/>
          <w:jc w:val="center"/>
        </w:trPr>
        <w:tc>
          <w:tcPr>
            <w:tcW w:w="1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Palatal length  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2.6 ± 6.9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0.8 ± 2.1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0.6 ± 2.4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-0.9 ± 1.7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0.190</w:t>
            </w:r>
          </w:p>
        </w:tc>
      </w:tr>
      <w:tr w:rsidR="0094795E" w:rsidRPr="005E0092" w:rsidTr="00B05AFE">
        <w:trPr>
          <w:cantSplit/>
          <w:jc w:val="center"/>
        </w:trPr>
        <w:tc>
          <w:tcPr>
            <w:tcW w:w="1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Palatal angle     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2.3 ± 1.7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4.0 ± 5.0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2.4 ± 6.7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2.8 ± 4.5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0.639</w:t>
            </w:r>
          </w:p>
        </w:tc>
      </w:tr>
      <w:tr w:rsidR="0094795E" w:rsidRPr="005E0092" w:rsidTr="00B05AFE">
        <w:trPr>
          <w:cantSplit/>
          <w:jc w:val="center"/>
        </w:trPr>
        <w:tc>
          <w:tcPr>
            <w:tcW w:w="189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Retrouvular</w:t>
            </w:r>
            <w:proofErr w:type="spellEnd"/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 xml:space="preserve"> length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6.8 ± 1.4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1.3 ± 2.7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0.5 ± 4.2</w:t>
            </w:r>
          </w:p>
        </w:tc>
        <w:tc>
          <w:tcPr>
            <w:tcW w:w="13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0.6 ± 3.2</w:t>
            </w:r>
          </w:p>
        </w:tc>
        <w:tc>
          <w:tcPr>
            <w:tcW w:w="98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5E" w:rsidRPr="0094795E" w:rsidRDefault="0094795E" w:rsidP="00B05AFE">
            <w:pPr>
              <w:spacing w:before="40" w:after="40" w:line="480" w:lineRule="auto"/>
              <w:ind w:left="100" w:righ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94795E">
              <w:rPr>
                <w:rFonts w:ascii="Times New Roman" w:eastAsia="DejaVu Sans" w:hAnsi="Times New Roman" w:cs="Times New Roman"/>
                <w:color w:val="000000"/>
                <w:sz w:val="22"/>
              </w:rPr>
              <w:t>0.101</w:t>
            </w:r>
          </w:p>
        </w:tc>
      </w:tr>
    </w:tbl>
    <w:p w:rsidR="004F2ABC" w:rsidRPr="004F2ABC" w:rsidRDefault="004F2ABC" w:rsidP="004F2AB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4F2ABC">
        <w:rPr>
          <w:rFonts w:ascii="Times New Roman" w:hAnsi="Times New Roman" w:cs="Times New Roman"/>
          <w:szCs w:val="24"/>
        </w:rPr>
        <w:t>Unfortunately, in 1 out of 94 children, we could not determine the size of the tonsils and adenoids, so we analyzed 93 children except for one.</w:t>
      </w:r>
    </w:p>
    <w:p w:rsidR="004F2ABC" w:rsidRDefault="004F2ABC" w:rsidP="004F2ABC">
      <w:pPr>
        <w:spacing w:line="240" w:lineRule="auto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  <w:r w:rsidRPr="00B619B1">
        <w:rPr>
          <w:rFonts w:ascii="Times New Roman" w:hAnsi="Times New Roman" w:cs="Times New Roman"/>
          <w:szCs w:val="24"/>
        </w:rPr>
        <w:t>**</w:t>
      </w:r>
      <w:r>
        <w:rPr>
          <w:rFonts w:ascii="Times New Roman" w:hAnsi="Times New Roman" w:cs="Times New Roman"/>
          <w:szCs w:val="24"/>
        </w:rPr>
        <w:t>G</w:t>
      </w:r>
      <w:r w:rsidRPr="00B619B1">
        <w:rPr>
          <w:rFonts w:ascii="Times New Roman" w:hAnsi="Times New Roman" w:cs="Times New Roman"/>
          <w:szCs w:val="24"/>
        </w:rPr>
        <w:t xml:space="preserve">rade </w:t>
      </w:r>
      <w:r>
        <w:rPr>
          <w:rFonts w:ascii="Times New Roman" w:hAnsi="Times New Roman" w:cs="Times New Roman"/>
          <w:szCs w:val="24"/>
        </w:rPr>
        <w:t>1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 – </w:t>
      </w:r>
      <w:r w:rsidR="00EE123B">
        <w:rPr>
          <w:rFonts w:ascii="Times New Roman" w:eastAsia="굴림" w:hAnsi="Times New Roman" w:cs="Times New Roman" w:hint="eastAsia"/>
          <w:color w:val="232323"/>
          <w:kern w:val="0"/>
          <w:sz w:val="19"/>
          <w:szCs w:val="19"/>
        </w:rPr>
        <w:t>Adenoid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s tissue filling one-third of the vertical portion of the </w:t>
      </w:r>
      <w:proofErr w:type="spellStart"/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choanae</w:t>
      </w:r>
      <w:proofErr w:type="spellEnd"/>
      <w:r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.</w:t>
      </w:r>
      <w:r>
        <w:rPr>
          <w:rFonts w:ascii="Times New Roman" w:eastAsia="굴림" w:hAnsi="Times New Roman" w:cs="Times New Roman" w:hint="eastAsia"/>
          <w:color w:val="232323"/>
          <w:kern w:val="0"/>
          <w:sz w:val="19"/>
          <w:szCs w:val="19"/>
        </w:rPr>
        <w:t xml:space="preserve">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Grade </w:t>
      </w:r>
      <w:r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2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 – </w:t>
      </w:r>
      <w:r w:rsidR="00EE123B">
        <w:rPr>
          <w:rFonts w:ascii="Times New Roman" w:eastAsia="굴림" w:hAnsi="Times New Roman" w:cs="Times New Roman" w:hint="eastAsia"/>
          <w:color w:val="232323"/>
          <w:kern w:val="0"/>
          <w:sz w:val="19"/>
          <w:szCs w:val="19"/>
        </w:rPr>
        <w:t>Adenoid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s tissue filling 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from 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one-third 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to two-third of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 the </w:t>
      </w:r>
      <w:proofErr w:type="spellStart"/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choanae</w:t>
      </w:r>
      <w:proofErr w:type="spellEnd"/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. </w:t>
      </w:r>
      <w:r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Grade 3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– 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From two-third to nearly complete obstruction of the </w:t>
      </w:r>
      <w:proofErr w:type="spellStart"/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choanae</w:t>
      </w:r>
      <w:proofErr w:type="spellEnd"/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.</w:t>
      </w:r>
      <w:r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 Grade </w:t>
      </w:r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4 – </w:t>
      </w:r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Complete </w:t>
      </w:r>
      <w:proofErr w:type="spellStart"/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choanal</w:t>
      </w:r>
      <w:proofErr w:type="spellEnd"/>
      <w:r w:rsidR="00EE123B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 xml:space="preserve"> obstruction</w:t>
      </w:r>
      <w:bookmarkStart w:id="0" w:name="_GoBack"/>
      <w:bookmarkEnd w:id="0"/>
      <w:r w:rsidRPr="00B619B1"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  <w:t>.</w:t>
      </w:r>
    </w:p>
    <w:p w:rsidR="004F2ABC" w:rsidRDefault="004F2ABC" w:rsidP="004F2ABC">
      <w:pPr>
        <w:widowControl/>
        <w:shd w:val="clear" w:color="auto" w:fill="FFFFFF"/>
        <w:wordWrap/>
        <w:autoSpaceDE/>
        <w:autoSpaceDN/>
        <w:spacing w:after="0" w:line="240" w:lineRule="auto"/>
        <w:ind w:firstLineChars="150" w:firstLine="285"/>
        <w:jc w:val="left"/>
        <w:rPr>
          <w:rFonts w:ascii="Times New Roman" w:eastAsia="굴림" w:hAnsi="Times New Roman" w:cs="Times New Roman"/>
          <w:color w:val="232323"/>
          <w:kern w:val="0"/>
          <w:sz w:val="19"/>
          <w:szCs w:val="19"/>
        </w:rPr>
      </w:pPr>
    </w:p>
    <w:p w:rsidR="0094795E" w:rsidRPr="004F2ABC" w:rsidRDefault="0094795E" w:rsidP="009479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B16" w:rsidRDefault="00633B16"/>
    <w:sectPr w:rsidR="00633B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C38"/>
    <w:multiLevelType w:val="hybridMultilevel"/>
    <w:tmpl w:val="A47A82BC"/>
    <w:lvl w:ilvl="0" w:tplc="CC5A339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4A36B9"/>
    <w:multiLevelType w:val="hybridMultilevel"/>
    <w:tmpl w:val="3A180090"/>
    <w:lvl w:ilvl="0" w:tplc="B316DAF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9A4A83"/>
    <w:multiLevelType w:val="multilevel"/>
    <w:tmpl w:val="6D4A5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5E"/>
    <w:rsid w:val="004F2ABC"/>
    <w:rsid w:val="00633B16"/>
    <w:rsid w:val="0094795E"/>
    <w:rsid w:val="00B619B1"/>
    <w:rsid w:val="00CF0117"/>
    <w:rsid w:val="00E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7005"/>
  <w15:chartTrackingRefBased/>
  <w15:docId w15:val="{9C31F952-1DDA-428B-B079-EB4E17B2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B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2</cp:revision>
  <dcterms:created xsi:type="dcterms:W3CDTF">2021-08-12T09:17:00Z</dcterms:created>
  <dcterms:modified xsi:type="dcterms:W3CDTF">2021-08-12T09:17:00Z</dcterms:modified>
</cp:coreProperties>
</file>