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F9" w:rsidRPr="002B76F9" w:rsidRDefault="002B76F9" w:rsidP="00BF1B77">
      <w:pPr>
        <w:spacing w:line="240" w:lineRule="auto"/>
        <w:jc w:val="center"/>
        <w:rPr>
          <w:b/>
          <w:noProof/>
          <w:color w:val="00B0F0"/>
          <w:sz w:val="16"/>
          <w:szCs w:val="16"/>
          <w:lang w:val="en-US" w:eastAsia="pl-PL"/>
        </w:rPr>
      </w:pPr>
    </w:p>
    <w:p w:rsidR="000855CB" w:rsidRDefault="009C074B" w:rsidP="000855CB">
      <w:pPr>
        <w:pStyle w:val="Normalny1"/>
        <w:contextualSpacing w:val="0"/>
        <w:jc w:val="center"/>
        <w:rPr>
          <w:b/>
          <w:sz w:val="36"/>
          <w:szCs w:val="36"/>
        </w:rPr>
      </w:pPr>
      <w:bookmarkStart w:id="0" w:name="_GoBack"/>
      <w:bookmarkEnd w:id="0"/>
      <w:r w:rsidRPr="002701AE">
        <w:rPr>
          <w:b/>
          <w:noProof/>
          <w:sz w:val="26"/>
          <w:szCs w:val="24"/>
          <w:lang w:eastAsia="pl-PL"/>
        </w:rPr>
        <w:t xml:space="preserve">Senescence as </w:t>
      </w:r>
      <w:r w:rsidR="000855CB">
        <w:rPr>
          <w:b/>
          <w:noProof/>
          <w:sz w:val="26"/>
          <w:szCs w:val="24"/>
          <w:lang w:eastAsia="pl-PL"/>
        </w:rPr>
        <w:t>a</w:t>
      </w:r>
      <w:r w:rsidRPr="002701AE">
        <w:rPr>
          <w:b/>
          <w:noProof/>
          <w:sz w:val="26"/>
          <w:szCs w:val="24"/>
          <w:lang w:eastAsia="pl-PL"/>
        </w:rPr>
        <w:t xml:space="preserve"> trade-off between successful land coloni</w:t>
      </w:r>
      <w:r w:rsidR="000855CB">
        <w:rPr>
          <w:b/>
          <w:noProof/>
          <w:sz w:val="26"/>
          <w:szCs w:val="24"/>
          <w:lang w:eastAsia="pl-PL"/>
        </w:rPr>
        <w:t>s</w:t>
      </w:r>
      <w:r w:rsidRPr="002701AE">
        <w:rPr>
          <w:b/>
          <w:noProof/>
          <w:sz w:val="26"/>
          <w:szCs w:val="24"/>
          <w:lang w:eastAsia="pl-PL"/>
        </w:rPr>
        <w:t xml:space="preserve">ation and longevity: </w:t>
      </w:r>
      <w:r w:rsidR="000855CB">
        <w:rPr>
          <w:b/>
          <w:noProof/>
          <w:sz w:val="26"/>
          <w:szCs w:val="24"/>
          <w:lang w:eastAsia="pl-PL"/>
        </w:rPr>
        <w:t>C</w:t>
      </w:r>
      <w:r w:rsidRPr="002701AE">
        <w:rPr>
          <w:b/>
          <w:noProof/>
          <w:sz w:val="26"/>
          <w:szCs w:val="24"/>
          <w:lang w:eastAsia="pl-PL"/>
        </w:rPr>
        <w:t>ritical review</w:t>
      </w:r>
      <w:r w:rsidR="000855CB">
        <w:rPr>
          <w:b/>
          <w:noProof/>
          <w:sz w:val="26"/>
          <w:szCs w:val="24"/>
          <w:lang w:eastAsia="pl-PL"/>
        </w:rPr>
        <w:t xml:space="preserve"> and</w:t>
      </w:r>
      <w:r w:rsidRPr="002701AE">
        <w:rPr>
          <w:b/>
          <w:noProof/>
          <w:sz w:val="26"/>
          <w:szCs w:val="24"/>
          <w:lang w:eastAsia="pl-PL"/>
        </w:rPr>
        <w:t xml:space="preserve"> analysis </w:t>
      </w:r>
      <w:r w:rsidR="000855CB">
        <w:rPr>
          <w:b/>
          <w:noProof/>
          <w:sz w:val="26"/>
          <w:szCs w:val="24"/>
          <w:lang w:eastAsia="pl-PL"/>
        </w:rPr>
        <w:t>of a hypothesi</w:t>
      </w:r>
      <w:r w:rsidRPr="002701AE">
        <w:rPr>
          <w:b/>
          <w:noProof/>
          <w:sz w:val="26"/>
          <w:szCs w:val="24"/>
          <w:lang w:eastAsia="pl-PL"/>
        </w:rPr>
        <w:t>s</w:t>
      </w:r>
    </w:p>
    <w:p w:rsidR="009C074B" w:rsidRPr="002701AE" w:rsidRDefault="009C074B" w:rsidP="00BF1B77">
      <w:pPr>
        <w:spacing w:line="240" w:lineRule="auto"/>
        <w:jc w:val="center"/>
        <w:rPr>
          <w:rFonts w:ascii="Arial" w:hAnsi="Arial" w:cs="Arial"/>
          <w:b/>
          <w:noProof/>
          <w:sz w:val="26"/>
          <w:szCs w:val="24"/>
          <w:lang w:val="en-US" w:eastAsia="pl-PL"/>
        </w:rPr>
      </w:pPr>
    </w:p>
    <w:p w:rsidR="00C75FC2" w:rsidRPr="006F68F7" w:rsidRDefault="00F85A91" w:rsidP="00C75FC2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6F68F7">
        <w:rPr>
          <w:rFonts w:ascii="Times New Roman" w:hAnsi="Times New Roman" w:cs="Times New Roman"/>
          <w:noProof/>
          <w:lang w:val="en-US" w:eastAsia="pl-PL"/>
        </w:rPr>
        <w:t xml:space="preserve"> </w:t>
      </w:r>
      <w:r w:rsidR="00C75FC2" w:rsidRPr="006F68F7">
        <w:rPr>
          <w:rFonts w:ascii="Times New Roman" w:hAnsi="Times New Roman" w:cs="Times New Roman"/>
        </w:rPr>
        <w:t>Tomasz Bilinski</w:t>
      </w:r>
      <w:r w:rsidR="00C75FC2" w:rsidRPr="006F68F7">
        <w:rPr>
          <w:rFonts w:ascii="Times New Roman" w:hAnsi="Times New Roman" w:cs="Times New Roman"/>
          <w:vertAlign w:val="superscript"/>
        </w:rPr>
        <w:t>1</w:t>
      </w:r>
      <w:r w:rsidR="00C75FC2" w:rsidRPr="006F68F7">
        <w:rPr>
          <w:rFonts w:ascii="Times New Roman" w:hAnsi="Times New Roman" w:cs="Times New Roman"/>
        </w:rPr>
        <w:t>, Aneta Bylak</w:t>
      </w:r>
      <w:r w:rsidR="00C75FC2" w:rsidRPr="006F68F7">
        <w:rPr>
          <w:rFonts w:ascii="Times New Roman" w:hAnsi="Times New Roman" w:cs="Times New Roman"/>
          <w:vertAlign w:val="superscript"/>
        </w:rPr>
        <w:t>2</w:t>
      </w:r>
      <w:r w:rsidR="00C75FC2" w:rsidRPr="006F68F7">
        <w:rPr>
          <w:rFonts w:ascii="Times New Roman" w:hAnsi="Times New Roman" w:cs="Times New Roman"/>
        </w:rPr>
        <w:t>, Krzysztof Kukuła</w:t>
      </w:r>
      <w:r w:rsidR="00C75FC2" w:rsidRPr="006F68F7">
        <w:rPr>
          <w:rFonts w:ascii="Times New Roman" w:hAnsi="Times New Roman" w:cs="Times New Roman"/>
          <w:vertAlign w:val="superscript"/>
        </w:rPr>
        <w:t>2</w:t>
      </w:r>
      <w:r w:rsidR="00C75FC2" w:rsidRPr="006F68F7">
        <w:rPr>
          <w:rFonts w:ascii="Times New Roman" w:hAnsi="Times New Roman" w:cs="Times New Roman"/>
        </w:rPr>
        <w:t xml:space="preserve"> and Renata Zadrag-Tecza</w:t>
      </w:r>
      <w:r w:rsidR="00C75FC2" w:rsidRPr="006F68F7">
        <w:rPr>
          <w:rFonts w:ascii="Times New Roman" w:hAnsi="Times New Roman" w:cs="Times New Roman"/>
          <w:vertAlign w:val="superscript"/>
        </w:rPr>
        <w:t>3</w:t>
      </w:r>
    </w:p>
    <w:p w:rsidR="00C75FC2" w:rsidRPr="008403AB" w:rsidRDefault="00C75FC2" w:rsidP="008403AB">
      <w:pPr>
        <w:pStyle w:val="Normalny1"/>
        <w:ind w:left="142" w:hanging="142"/>
        <w:rPr>
          <w:rFonts w:ascii="Times" w:hAnsi="Times"/>
          <w:sz w:val="19"/>
          <w:szCs w:val="19"/>
        </w:rPr>
      </w:pPr>
      <w:r w:rsidRPr="008403AB">
        <w:rPr>
          <w:rFonts w:ascii="Times" w:hAnsi="Times"/>
          <w:sz w:val="19"/>
          <w:szCs w:val="19"/>
          <w:vertAlign w:val="superscript"/>
        </w:rPr>
        <w:t>1</w:t>
      </w:r>
      <w:r w:rsidRPr="008403AB">
        <w:rPr>
          <w:rFonts w:ascii="Times" w:hAnsi="Times"/>
          <w:sz w:val="19"/>
          <w:szCs w:val="19"/>
        </w:rPr>
        <w:t>Department of Biochemistry and Cell Biology, Faculty of Biology and Agriculture, University of Rzeszów, Rzeszów, Poland</w:t>
      </w:r>
    </w:p>
    <w:p w:rsidR="00C75FC2" w:rsidRPr="008403AB" w:rsidRDefault="00C75FC2" w:rsidP="008403AB">
      <w:pPr>
        <w:pStyle w:val="Normalny1"/>
        <w:ind w:left="142" w:hanging="142"/>
        <w:rPr>
          <w:rFonts w:ascii="Times" w:hAnsi="Times"/>
          <w:sz w:val="19"/>
          <w:szCs w:val="19"/>
          <w:highlight w:val="cyan"/>
        </w:rPr>
      </w:pPr>
      <w:r w:rsidRPr="008403AB">
        <w:rPr>
          <w:rFonts w:ascii="Times" w:hAnsi="Times"/>
          <w:sz w:val="19"/>
          <w:szCs w:val="19"/>
          <w:vertAlign w:val="superscript"/>
        </w:rPr>
        <w:t>2</w:t>
      </w:r>
      <w:r w:rsidRPr="008403AB">
        <w:rPr>
          <w:rFonts w:ascii="Times" w:hAnsi="Times"/>
          <w:sz w:val="19"/>
          <w:szCs w:val="19"/>
        </w:rPr>
        <w:t>Department of Ecology and Environmental Protection; Institute of Agricultural Sciences, Land Management and Environmental Protection, University of Rzeszów, Rzeszów, Poland</w:t>
      </w:r>
    </w:p>
    <w:p w:rsidR="00C75FC2" w:rsidRPr="008403AB" w:rsidRDefault="00C75FC2" w:rsidP="008403AB">
      <w:pPr>
        <w:pStyle w:val="Normalny1"/>
        <w:ind w:left="142" w:hanging="142"/>
        <w:rPr>
          <w:rFonts w:ascii="Times" w:hAnsi="Times"/>
          <w:sz w:val="19"/>
          <w:szCs w:val="19"/>
        </w:rPr>
      </w:pPr>
      <w:r w:rsidRPr="008403AB">
        <w:rPr>
          <w:rFonts w:ascii="Times" w:hAnsi="Times"/>
          <w:sz w:val="19"/>
          <w:szCs w:val="19"/>
          <w:vertAlign w:val="superscript"/>
        </w:rPr>
        <w:t>3</w:t>
      </w:r>
      <w:r w:rsidRPr="008403AB">
        <w:rPr>
          <w:rFonts w:ascii="Times" w:hAnsi="Times"/>
          <w:sz w:val="19"/>
          <w:szCs w:val="19"/>
        </w:rPr>
        <w:t xml:space="preserve">Department of Biochemistry and Cell Biology, Institute of Biology and Biotechnology, University of Rzeszów, Rzeszów, Poland </w:t>
      </w:r>
    </w:p>
    <w:p w:rsidR="002B76F9" w:rsidRDefault="002B76F9" w:rsidP="00C75FC2">
      <w:pPr>
        <w:pStyle w:val="Normalny1"/>
        <w:rPr>
          <w:rFonts w:ascii="Times" w:hAnsi="Times"/>
          <w:sz w:val="20"/>
        </w:rPr>
      </w:pPr>
    </w:p>
    <w:p w:rsidR="002B76F9" w:rsidRPr="002B76F9" w:rsidRDefault="002B76F9" w:rsidP="002B76F9">
      <w:pPr>
        <w:pStyle w:val="Normalny1"/>
        <w:rPr>
          <w:rFonts w:ascii="Times" w:hAnsi="Times"/>
          <w:sz w:val="18"/>
          <w:lang w:val="pl-PL"/>
        </w:rPr>
      </w:pPr>
      <w:proofErr w:type="spellStart"/>
      <w:r w:rsidRPr="002B76F9">
        <w:rPr>
          <w:rFonts w:ascii="Times" w:hAnsi="Times"/>
          <w:sz w:val="18"/>
          <w:lang w:val="pl-PL"/>
        </w:rPr>
        <w:t>Corresponding</w:t>
      </w:r>
      <w:proofErr w:type="spellEnd"/>
      <w:r w:rsidRPr="002B76F9">
        <w:rPr>
          <w:rFonts w:ascii="Times" w:hAnsi="Times"/>
          <w:sz w:val="18"/>
          <w:lang w:val="pl-PL"/>
        </w:rPr>
        <w:t xml:space="preserve"> Author:</w:t>
      </w:r>
    </w:p>
    <w:p w:rsidR="002B76F9" w:rsidRPr="002B76F9" w:rsidRDefault="002B76F9" w:rsidP="002B76F9">
      <w:pPr>
        <w:pStyle w:val="Normalny1"/>
        <w:rPr>
          <w:rFonts w:ascii="Times" w:hAnsi="Times"/>
          <w:sz w:val="18"/>
          <w:highlight w:val="cyan"/>
          <w:vertAlign w:val="superscript"/>
          <w:lang w:val="pl-PL"/>
        </w:rPr>
      </w:pPr>
      <w:r w:rsidRPr="002B76F9">
        <w:rPr>
          <w:rFonts w:ascii="Times" w:hAnsi="Times"/>
          <w:sz w:val="18"/>
          <w:lang w:val="pl-PL"/>
        </w:rPr>
        <w:t xml:space="preserve">Renata </w:t>
      </w:r>
      <w:proofErr w:type="spellStart"/>
      <w:r w:rsidRPr="002B76F9">
        <w:rPr>
          <w:rFonts w:ascii="Times" w:hAnsi="Times"/>
          <w:sz w:val="18"/>
          <w:lang w:val="pl-PL"/>
        </w:rPr>
        <w:t>Zadrag</w:t>
      </w:r>
      <w:proofErr w:type="spellEnd"/>
      <w:r w:rsidRPr="002B76F9">
        <w:rPr>
          <w:rFonts w:ascii="Times" w:hAnsi="Times"/>
          <w:sz w:val="18"/>
          <w:lang w:val="pl-PL"/>
        </w:rPr>
        <w:t>-Tecza</w:t>
      </w:r>
      <w:r w:rsidRPr="002B76F9">
        <w:rPr>
          <w:rFonts w:ascii="Times" w:hAnsi="Times"/>
          <w:sz w:val="18"/>
          <w:highlight w:val="cyan"/>
          <w:lang w:val="pl-PL"/>
        </w:rPr>
        <w:t xml:space="preserve"> </w:t>
      </w:r>
    </w:p>
    <w:p w:rsidR="002B76F9" w:rsidRPr="002B76F9" w:rsidRDefault="002B76F9" w:rsidP="002B76F9">
      <w:pPr>
        <w:pStyle w:val="Normalny1"/>
        <w:rPr>
          <w:rFonts w:ascii="Times" w:hAnsi="Times"/>
          <w:sz w:val="18"/>
          <w:lang w:val="pl-PL"/>
        </w:rPr>
      </w:pPr>
      <w:r w:rsidRPr="002B76F9">
        <w:rPr>
          <w:rFonts w:ascii="Times" w:hAnsi="Times"/>
          <w:sz w:val="18"/>
          <w:lang w:val="pl-PL"/>
        </w:rPr>
        <w:t>Zelwerowicza 4, 35-601 Rzeszów, Poland</w:t>
      </w:r>
    </w:p>
    <w:p w:rsidR="002B76F9" w:rsidRPr="002B76F9" w:rsidRDefault="002B76F9" w:rsidP="002B76F9">
      <w:pPr>
        <w:pStyle w:val="Normalny1"/>
        <w:rPr>
          <w:rFonts w:ascii="Times" w:hAnsi="Times"/>
          <w:sz w:val="14"/>
          <w:highlight w:val="cyan"/>
        </w:rPr>
      </w:pPr>
      <w:r w:rsidRPr="002B76F9">
        <w:rPr>
          <w:rFonts w:ascii="Times" w:hAnsi="Times"/>
          <w:sz w:val="18"/>
        </w:rPr>
        <w:t xml:space="preserve">Email address: </w:t>
      </w:r>
      <w:hyperlink r:id="rId5" w:history="1">
        <w:r w:rsidRPr="002B76F9">
          <w:rPr>
            <w:rStyle w:val="Hipercze"/>
            <w:rFonts w:ascii="Times" w:hAnsi="Times"/>
            <w:sz w:val="18"/>
          </w:rPr>
          <w:t>retecza@ur.edu.pl</w:t>
        </w:r>
      </w:hyperlink>
    </w:p>
    <w:p w:rsidR="00A4479F" w:rsidRDefault="00AF2206" w:rsidP="00AF2206">
      <w:pPr>
        <w:jc w:val="center"/>
        <w:rPr>
          <w:rFonts w:ascii="Times" w:hAnsi="Times" w:cs="Times"/>
          <w:b/>
          <w:noProof/>
          <w:sz w:val="24"/>
          <w:szCs w:val="24"/>
          <w:lang w:eastAsia="pl-PL"/>
        </w:rPr>
      </w:pPr>
      <w:r w:rsidRPr="006F68F7">
        <w:rPr>
          <w:rFonts w:ascii="Times" w:hAnsi="Times" w:cs="Times"/>
          <w:b/>
          <w:noProof/>
          <w:sz w:val="24"/>
          <w:szCs w:val="24"/>
          <w:lang w:eastAsia="pl-PL"/>
        </w:rPr>
        <w:t>Supplementary information</w:t>
      </w:r>
    </w:p>
    <w:tbl>
      <w:tblPr>
        <w:tblStyle w:val="Tabela-Siatka"/>
        <w:tblpPr w:leftFromText="141" w:rightFromText="141" w:vertAnchor="page" w:horzAnchor="margin" w:tblpY="6083"/>
        <w:tblW w:w="96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1276"/>
        <w:gridCol w:w="2869"/>
      </w:tblGrid>
      <w:tr w:rsidR="000E34C0" w:rsidRPr="000855CB" w:rsidTr="000E34C0">
        <w:trPr>
          <w:trHeight w:val="471"/>
        </w:trPr>
        <w:tc>
          <w:tcPr>
            <w:tcW w:w="9674" w:type="dxa"/>
            <w:gridSpan w:val="5"/>
            <w:tcBorders>
              <w:bottom w:val="single" w:sz="4" w:space="0" w:color="auto"/>
            </w:tcBorders>
            <w:vAlign w:val="center"/>
          </w:tcPr>
          <w:p w:rsidR="000E34C0" w:rsidRPr="00D46E7D" w:rsidRDefault="000E34C0" w:rsidP="000E34C0">
            <w:pPr>
              <w:ind w:left="993" w:hanging="993"/>
              <w:rPr>
                <w:rFonts w:ascii="Times" w:hAnsi="Times" w:cs="Times"/>
                <w:noProof/>
                <w:lang w:val="en-US" w:eastAsia="pl-PL"/>
              </w:rPr>
            </w:pPr>
            <w:r w:rsidRPr="00D46E7D">
              <w:rPr>
                <w:rFonts w:ascii="Times" w:hAnsi="Times" w:cs="Times"/>
                <w:b/>
                <w:noProof/>
                <w:lang w:val="en-US" w:eastAsia="pl-PL"/>
              </w:rPr>
              <w:t>Table S1</w:t>
            </w:r>
            <w:r w:rsidRPr="00D46E7D">
              <w:rPr>
                <w:rFonts w:ascii="Times" w:hAnsi="Times" w:cs="Times"/>
                <w:noProof/>
                <w:lang w:val="en-US" w:eastAsia="pl-PL"/>
              </w:rPr>
              <w:t xml:space="preserve">. </w:t>
            </w:r>
            <w:r w:rsidRPr="00D46E7D">
              <w:rPr>
                <w:rFonts w:ascii="Times" w:hAnsi="Times" w:cs="Times"/>
                <w:lang w:val="en-US"/>
              </w:rPr>
              <w:t xml:space="preserve"> </w:t>
            </w:r>
            <w:r w:rsidRPr="00D46E7D">
              <w:rPr>
                <w:rFonts w:ascii="Times" w:hAnsi="Times" w:cs="Times"/>
                <w:noProof/>
                <w:lang w:val="en-US" w:eastAsia="pl-PL"/>
              </w:rPr>
              <w:t>Summary table of the main life patterns of animals in clades</w:t>
            </w:r>
            <w:r>
              <w:rPr>
                <w:rFonts w:ascii="Times" w:hAnsi="Times" w:cs="Times"/>
                <w:noProof/>
                <w:lang w:val="en-US" w:eastAsia="pl-PL"/>
              </w:rPr>
              <w:t>; *-</w:t>
            </w:r>
            <w:r w:rsidRPr="00477D4C">
              <w:rPr>
                <w:lang w:val="en-US"/>
              </w:rPr>
              <w:t xml:space="preserve"> </w:t>
            </w:r>
            <w:r w:rsidRPr="00A464D2">
              <w:rPr>
                <w:rFonts w:ascii="Times" w:hAnsi="Times" w:cs="Times"/>
                <w:noProof/>
                <w:lang w:val="en-US" w:eastAsia="pl-PL"/>
              </w:rPr>
              <w:t xml:space="preserve">Classes: Chondrichthyes, Sarcopterygii and </w:t>
            </w:r>
            <w:r w:rsidRPr="000E34C0">
              <w:rPr>
                <w:rFonts w:ascii="Times" w:hAnsi="Times" w:cs="Times"/>
                <w:noProof/>
                <w:lang w:val="en-US" w:eastAsia="pl-PL"/>
              </w:rPr>
              <w:t>Actinopterygii; **-</w:t>
            </w:r>
            <w:r w:rsidRPr="000E34C0">
              <w:rPr>
                <w:lang w:val="en-US"/>
              </w:rPr>
              <w:t xml:space="preserve"> </w:t>
            </w:r>
            <w:r w:rsidRPr="000E34C0">
              <w:rPr>
                <w:rFonts w:ascii="Times" w:hAnsi="Times" w:cs="Times"/>
                <w:noProof/>
                <w:lang w:val="en-US" w:eastAsia="pl-PL"/>
              </w:rPr>
              <w:t>An animal capable of completely reverting to a sexually immature stage having reached sexual maturity (Bavestrello, Sommer &amp; Sarà, 1992).</w:t>
            </w:r>
          </w:p>
        </w:tc>
      </w:tr>
      <w:tr w:rsidR="000E34C0" w:rsidRPr="00D46E7D" w:rsidTr="000E34C0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</w:pPr>
            <w:r w:rsidRPr="00A464D2"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  <w:t xml:space="preserve">Clades 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4C2DEC">
            <w:pPr>
              <w:jc w:val="center"/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</w:pPr>
            <w:r w:rsidRPr="00A464D2"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  <w:t>Main life patterns</w:t>
            </w:r>
          </w:p>
        </w:tc>
      </w:tr>
      <w:tr w:rsidR="000E34C0" w:rsidRPr="00D46E7D" w:rsidTr="000E34C0">
        <w:trPr>
          <w:trHeight w:val="1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</w:pPr>
            <w:r w:rsidRPr="00A464D2"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  <w:t>Type of senescence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</w:pPr>
            <w:r w:rsidRPr="00A464D2"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  <w:t>Lifespan (years)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</w:pPr>
            <w:r w:rsidRPr="00A464D2"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  <w:t>Lifespan category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</w:pPr>
            <w:r w:rsidRPr="00A464D2">
              <w:rPr>
                <w:rFonts w:ascii="Times" w:hAnsi="Times" w:cs="Times"/>
                <w:b/>
                <w:noProof/>
                <w:sz w:val="20"/>
                <w:szCs w:val="20"/>
                <w:lang w:val="en-US" w:eastAsia="pl-PL"/>
              </w:rPr>
              <w:t>Longevity records (years)</w:t>
            </w:r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Annelida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biologically ‘immortal’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2-1000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A464D2">
              <w:rPr>
                <w:rFonts w:ascii="Times" w:hAnsi="Times" w:cs="Times"/>
                <w:sz w:val="20"/>
                <w:szCs w:val="20"/>
                <w:lang w:val="en-US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AF2206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Escarpia</w:t>
            </w:r>
            <w:proofErr w:type="spellEnd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laminate</w:t>
            </w: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Aschelminthes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senescent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1-10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A464D2">
              <w:rPr>
                <w:rFonts w:ascii="Times" w:hAnsi="Times" w:cs="Times"/>
                <w:sz w:val="20"/>
                <w:szCs w:val="20"/>
                <w:lang w:val="en-US"/>
              </w:rPr>
              <w:t>short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AF2206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Ascaris</w:t>
            </w:r>
            <w:proofErr w:type="spellEnd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lumbricoides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Bivalvia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10-507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A464D2">
              <w:rPr>
                <w:rFonts w:ascii="Times" w:hAnsi="Times" w:cs="Times"/>
                <w:sz w:val="20"/>
                <w:szCs w:val="20"/>
                <w:lang w:val="en-US"/>
              </w:rPr>
              <w:t>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AF2206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Arctica</w:t>
            </w:r>
            <w:proofErr w:type="spellEnd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islandica</w:t>
            </w:r>
            <w:proofErr w:type="spellEnd"/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Bryozoa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1-86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A464D2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AF2206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Celleporaria</w:t>
            </w:r>
            <w:proofErr w:type="spellEnd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F2206">
              <w:rPr>
                <w:rFonts w:ascii="Times" w:hAnsi="Times" w:cs="Times"/>
                <w:i/>
                <w:sz w:val="19"/>
                <w:szCs w:val="19"/>
                <w:lang w:val="en-US"/>
              </w:rPr>
              <w:t>fusca</w:t>
            </w:r>
            <w:proofErr w:type="spellEnd"/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Cephalopoda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senescence?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1-25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A464D2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A464D2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AF2206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r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Nautilus </w:t>
            </w:r>
            <w:proofErr w:type="spellStart"/>
            <w:r>
              <w:rPr>
                <w:rFonts w:ascii="Times" w:hAnsi="Times" w:cs="Times"/>
                <w:i/>
                <w:sz w:val="19"/>
                <w:szCs w:val="19"/>
                <w:lang w:val="en-US"/>
              </w:rPr>
              <w:t>pompilius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Chelicerata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b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0.02-43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b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b/>
                <w:sz w:val="19"/>
                <w:szCs w:val="19"/>
                <w:lang w:val="en-US"/>
              </w:rPr>
            </w:pPr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Gaius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villosus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Cnidaria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biologically ‘immortal’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b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5-4265-?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-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Leiopathes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glaberrima</w:t>
            </w:r>
            <w:proofErr w:type="spellEnd"/>
            <w:r w:rsidRPr="00C86E09">
              <w:rPr>
                <w:rFonts w:ascii="Times" w:hAnsi="Times" w:cs="Times"/>
                <w:sz w:val="19"/>
                <w:szCs w:val="19"/>
                <w:lang w:val="en-US"/>
              </w:rPr>
              <w:t xml:space="preserve"> </w:t>
            </w:r>
          </w:p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Turritopsis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nutricula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**</w:t>
            </w:r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Crustaea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2-140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Homarus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americanus</w:t>
            </w:r>
            <w:proofErr w:type="spellEnd"/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Echinodermata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biologically ‘immortal’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8-200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-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Strongylocentrotus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franciscanus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Gastropoda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1-40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Insecta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senescent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0.06-50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short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19"/>
                <w:szCs w:val="19"/>
                <w:lang w:val="en-US"/>
              </w:rPr>
              <w:t>Isoptera</w:t>
            </w:r>
            <w:proofErr w:type="spellEnd"/>
            <w:r w:rsidRPr="00C86E09">
              <w:rPr>
                <w:rFonts w:ascii="Times" w:hAnsi="Times" w:cs="Times"/>
                <w:sz w:val="19"/>
                <w:szCs w:val="19"/>
                <w:lang w:val="en-US"/>
              </w:rPr>
              <w:t xml:space="preserve"> - queen</w:t>
            </w:r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Myriopoda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4-10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Archispirostreptus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gigas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Platyheminthes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biologically ‘immortal’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0.18-3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-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Porifera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biologically ‘immortal’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2300-15000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-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Scolymastra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joubini</w:t>
            </w:r>
            <w:proofErr w:type="spellEnd"/>
          </w:p>
        </w:tc>
      </w:tr>
      <w:tr w:rsidR="000E34C0" w:rsidRPr="00D46E7D" w:rsidTr="000E34C0">
        <w:trPr>
          <w:trHeight w:val="326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Rotifera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senescent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0.02-</w:t>
            </w:r>
            <w:r w:rsidRPr="00C86E09">
              <w:rPr>
                <w:rFonts w:ascii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short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Cephalochordata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4-8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Branchiostoms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lanceolatum</w:t>
            </w:r>
            <w:proofErr w:type="spellEnd"/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Tunicata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not defined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short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Botrylloides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Myxini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17-40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Eptatretus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stoutii</w:t>
            </w:r>
            <w:proofErr w:type="spellEnd"/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Cephalaspidomorpha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4-10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Lampetra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tridentata</w:t>
            </w:r>
            <w:proofErr w:type="spellEnd"/>
          </w:p>
        </w:tc>
      </w:tr>
      <w:tr w:rsidR="000E34C0" w:rsidRPr="00D46E7D" w:rsidTr="000E34C0">
        <w:trPr>
          <w:trHeight w:val="243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noProof/>
                <w:sz w:val="20"/>
                <w:szCs w:val="20"/>
                <w:lang w:val="en-US" w:eastAsia="pl-PL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Pisces</w:t>
            </w:r>
            <w:r w:rsidRPr="00C86E09">
              <w:rPr>
                <w:rFonts w:ascii="Times" w:hAnsi="Times" w:cs="Times"/>
                <w:noProof/>
                <w:sz w:val="20"/>
                <w:szCs w:val="20"/>
                <w:lang w:val="en-US" w:eastAsia="pl-PL"/>
              </w:rPr>
              <w:t>*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1-512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Somniosus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microcephalus</w:t>
            </w: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Amphibia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1.7-102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Proteus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anguinus</w:t>
            </w:r>
            <w:proofErr w:type="spellEnd"/>
          </w:p>
        </w:tc>
      </w:tr>
      <w:tr w:rsidR="000E34C0" w:rsidRPr="00D46E7D" w:rsidTr="000E34C0">
        <w:trPr>
          <w:trHeight w:val="28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Reptilia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negligible senescence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1-200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intermediate/long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Sphenodon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punctatus</w:t>
            </w: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Aves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senescent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1.5-70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intermediate/long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Bucorvus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cafer</w:t>
            </w:r>
            <w:proofErr w:type="spellEnd"/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Mammalia -terrestrial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senescent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0.5-122.5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Homo sapiens</w:t>
            </w:r>
          </w:p>
        </w:tc>
      </w:tr>
      <w:tr w:rsidR="000E34C0" w:rsidRPr="00D46E7D" w:rsidTr="000E34C0">
        <w:trPr>
          <w:trHeight w:val="30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Mammalia -aquatic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senescent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13-211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C86E09">
              <w:rPr>
                <w:rFonts w:ascii="Times" w:hAnsi="Times" w:cs="Times"/>
                <w:sz w:val="20"/>
                <w:szCs w:val="20"/>
                <w:lang w:val="en-US"/>
              </w:rPr>
              <w:t>long</w:t>
            </w:r>
          </w:p>
        </w:tc>
        <w:tc>
          <w:tcPr>
            <w:tcW w:w="28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C0" w:rsidRPr="00C86E09" w:rsidRDefault="000E34C0" w:rsidP="000E34C0">
            <w:pPr>
              <w:rPr>
                <w:rFonts w:ascii="Times" w:hAnsi="Times" w:cs="Times"/>
                <w:i/>
                <w:sz w:val="19"/>
                <w:szCs w:val="19"/>
                <w:lang w:val="en-US"/>
              </w:rPr>
            </w:pP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Balaena</w:t>
            </w:r>
            <w:proofErr w:type="spellEnd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86E09">
              <w:rPr>
                <w:rFonts w:ascii="Times" w:hAnsi="Times" w:cs="Times"/>
                <w:i/>
                <w:sz w:val="19"/>
                <w:szCs w:val="19"/>
                <w:lang w:val="en-US"/>
              </w:rPr>
              <w:t>mysticetus</w:t>
            </w:r>
            <w:proofErr w:type="spellEnd"/>
          </w:p>
        </w:tc>
      </w:tr>
    </w:tbl>
    <w:p w:rsidR="00AF2206" w:rsidRPr="000E34C0" w:rsidRDefault="000E34C0" w:rsidP="000E34C0">
      <w:pPr>
        <w:rPr>
          <w:rFonts w:ascii="Times" w:hAnsi="Times" w:cs="Times"/>
          <w:b/>
          <w:noProof/>
          <w:sz w:val="24"/>
          <w:szCs w:val="24"/>
          <w:lang w:eastAsia="pl-PL"/>
        </w:rPr>
      </w:pPr>
      <w:r>
        <w:rPr>
          <w:rFonts w:ascii="Times" w:hAnsi="Times" w:cs="Times"/>
          <w:b/>
          <w:noProof/>
          <w:sz w:val="24"/>
          <w:szCs w:val="24"/>
          <w:lang w:eastAsia="pl-PL"/>
        </w:rPr>
        <w:t xml:space="preserve"> </w:t>
      </w:r>
    </w:p>
    <w:sectPr w:rsidR="00AF2206" w:rsidRPr="000E34C0" w:rsidSect="00BC360C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A2"/>
    <w:rsid w:val="000019AF"/>
    <w:rsid w:val="00012836"/>
    <w:rsid w:val="00030586"/>
    <w:rsid w:val="00032A9B"/>
    <w:rsid w:val="00034597"/>
    <w:rsid w:val="000468CA"/>
    <w:rsid w:val="00056ED5"/>
    <w:rsid w:val="0006734A"/>
    <w:rsid w:val="00072877"/>
    <w:rsid w:val="0008060C"/>
    <w:rsid w:val="000855CB"/>
    <w:rsid w:val="00085E76"/>
    <w:rsid w:val="00086503"/>
    <w:rsid w:val="00093352"/>
    <w:rsid w:val="00094FC6"/>
    <w:rsid w:val="000971EE"/>
    <w:rsid w:val="000A54FA"/>
    <w:rsid w:val="000A5A42"/>
    <w:rsid w:val="000B74CF"/>
    <w:rsid w:val="000C1541"/>
    <w:rsid w:val="000C2971"/>
    <w:rsid w:val="000D076C"/>
    <w:rsid w:val="000D637C"/>
    <w:rsid w:val="000D63FC"/>
    <w:rsid w:val="000E03A6"/>
    <w:rsid w:val="000E0699"/>
    <w:rsid w:val="000E34C0"/>
    <w:rsid w:val="000E780D"/>
    <w:rsid w:val="000F37E8"/>
    <w:rsid w:val="0011433E"/>
    <w:rsid w:val="00135B43"/>
    <w:rsid w:val="001429C2"/>
    <w:rsid w:val="00156375"/>
    <w:rsid w:val="00160496"/>
    <w:rsid w:val="00172824"/>
    <w:rsid w:val="00173048"/>
    <w:rsid w:val="00174309"/>
    <w:rsid w:val="00190F4A"/>
    <w:rsid w:val="001954AE"/>
    <w:rsid w:val="00195C54"/>
    <w:rsid w:val="001A63CB"/>
    <w:rsid w:val="001A7DB1"/>
    <w:rsid w:val="001B3110"/>
    <w:rsid w:val="001B3794"/>
    <w:rsid w:val="001B69F2"/>
    <w:rsid w:val="001B7DD7"/>
    <w:rsid w:val="001D10CC"/>
    <w:rsid w:val="001E0CAE"/>
    <w:rsid w:val="002064CB"/>
    <w:rsid w:val="00206B6A"/>
    <w:rsid w:val="00217C33"/>
    <w:rsid w:val="00235C1E"/>
    <w:rsid w:val="0024010A"/>
    <w:rsid w:val="002522B3"/>
    <w:rsid w:val="002701AE"/>
    <w:rsid w:val="002708F4"/>
    <w:rsid w:val="00280DFB"/>
    <w:rsid w:val="002824A5"/>
    <w:rsid w:val="002919C8"/>
    <w:rsid w:val="00295C42"/>
    <w:rsid w:val="002A4A4F"/>
    <w:rsid w:val="002A5A84"/>
    <w:rsid w:val="002B0080"/>
    <w:rsid w:val="002B76F9"/>
    <w:rsid w:val="002D2EA4"/>
    <w:rsid w:val="002D30AB"/>
    <w:rsid w:val="002D75B2"/>
    <w:rsid w:val="002E4EF6"/>
    <w:rsid w:val="003011F2"/>
    <w:rsid w:val="00311522"/>
    <w:rsid w:val="003235DC"/>
    <w:rsid w:val="00325063"/>
    <w:rsid w:val="003269F1"/>
    <w:rsid w:val="00342226"/>
    <w:rsid w:val="0034308D"/>
    <w:rsid w:val="00355F2C"/>
    <w:rsid w:val="0036648B"/>
    <w:rsid w:val="003666A2"/>
    <w:rsid w:val="00374869"/>
    <w:rsid w:val="003872C1"/>
    <w:rsid w:val="003959C4"/>
    <w:rsid w:val="003A365A"/>
    <w:rsid w:val="003B605E"/>
    <w:rsid w:val="003C47E3"/>
    <w:rsid w:val="003C5F7C"/>
    <w:rsid w:val="003E03FB"/>
    <w:rsid w:val="003E0CBB"/>
    <w:rsid w:val="003F0060"/>
    <w:rsid w:val="00404365"/>
    <w:rsid w:val="004345C3"/>
    <w:rsid w:val="00440598"/>
    <w:rsid w:val="004413AF"/>
    <w:rsid w:val="00445C2C"/>
    <w:rsid w:val="004574D1"/>
    <w:rsid w:val="00473D05"/>
    <w:rsid w:val="00477D4C"/>
    <w:rsid w:val="00481670"/>
    <w:rsid w:val="004A1313"/>
    <w:rsid w:val="004A1772"/>
    <w:rsid w:val="004A1F37"/>
    <w:rsid w:val="004A728D"/>
    <w:rsid w:val="004C2DEC"/>
    <w:rsid w:val="004D6220"/>
    <w:rsid w:val="004E243C"/>
    <w:rsid w:val="004E683C"/>
    <w:rsid w:val="00515766"/>
    <w:rsid w:val="00517694"/>
    <w:rsid w:val="0052400B"/>
    <w:rsid w:val="005246C7"/>
    <w:rsid w:val="00525A1D"/>
    <w:rsid w:val="00530F44"/>
    <w:rsid w:val="005315ED"/>
    <w:rsid w:val="00536223"/>
    <w:rsid w:val="00537D46"/>
    <w:rsid w:val="00552E80"/>
    <w:rsid w:val="00553B63"/>
    <w:rsid w:val="00575F74"/>
    <w:rsid w:val="005820C2"/>
    <w:rsid w:val="005865EB"/>
    <w:rsid w:val="005909C6"/>
    <w:rsid w:val="005A4334"/>
    <w:rsid w:val="005A4DE0"/>
    <w:rsid w:val="005D2684"/>
    <w:rsid w:val="005D4BB1"/>
    <w:rsid w:val="00603C87"/>
    <w:rsid w:val="0061092E"/>
    <w:rsid w:val="006174A9"/>
    <w:rsid w:val="00621621"/>
    <w:rsid w:val="00625634"/>
    <w:rsid w:val="006306B6"/>
    <w:rsid w:val="00641EEC"/>
    <w:rsid w:val="00651987"/>
    <w:rsid w:val="00660401"/>
    <w:rsid w:val="00661E13"/>
    <w:rsid w:val="00663944"/>
    <w:rsid w:val="006674DE"/>
    <w:rsid w:val="0067045A"/>
    <w:rsid w:val="00674A54"/>
    <w:rsid w:val="006A69F0"/>
    <w:rsid w:val="006C25EE"/>
    <w:rsid w:val="006C6322"/>
    <w:rsid w:val="006D533F"/>
    <w:rsid w:val="006E0BA2"/>
    <w:rsid w:val="006E2A20"/>
    <w:rsid w:val="006E5D12"/>
    <w:rsid w:val="006F68F7"/>
    <w:rsid w:val="0070029E"/>
    <w:rsid w:val="0070636E"/>
    <w:rsid w:val="00726602"/>
    <w:rsid w:val="00737D35"/>
    <w:rsid w:val="007512A0"/>
    <w:rsid w:val="00764A89"/>
    <w:rsid w:val="00764D27"/>
    <w:rsid w:val="00772524"/>
    <w:rsid w:val="007852E7"/>
    <w:rsid w:val="00792E23"/>
    <w:rsid w:val="00793258"/>
    <w:rsid w:val="007B5F89"/>
    <w:rsid w:val="007C466D"/>
    <w:rsid w:val="007C62B2"/>
    <w:rsid w:val="007D547A"/>
    <w:rsid w:val="007D61A6"/>
    <w:rsid w:val="007D7016"/>
    <w:rsid w:val="007E2DB3"/>
    <w:rsid w:val="007F60D7"/>
    <w:rsid w:val="007F684B"/>
    <w:rsid w:val="0080015A"/>
    <w:rsid w:val="00801593"/>
    <w:rsid w:val="008024AF"/>
    <w:rsid w:val="0082673B"/>
    <w:rsid w:val="008277DE"/>
    <w:rsid w:val="008403AB"/>
    <w:rsid w:val="0084334D"/>
    <w:rsid w:val="00860839"/>
    <w:rsid w:val="00860D7C"/>
    <w:rsid w:val="00871369"/>
    <w:rsid w:val="00871F7B"/>
    <w:rsid w:val="008753EA"/>
    <w:rsid w:val="00876C7A"/>
    <w:rsid w:val="00876F2D"/>
    <w:rsid w:val="00883E5C"/>
    <w:rsid w:val="00890090"/>
    <w:rsid w:val="00893E45"/>
    <w:rsid w:val="008A7B87"/>
    <w:rsid w:val="008B5F64"/>
    <w:rsid w:val="008B7CEC"/>
    <w:rsid w:val="008C43EA"/>
    <w:rsid w:val="008C695B"/>
    <w:rsid w:val="008D01C0"/>
    <w:rsid w:val="008D55BD"/>
    <w:rsid w:val="008E4C60"/>
    <w:rsid w:val="008E60E0"/>
    <w:rsid w:val="008F117C"/>
    <w:rsid w:val="008F49CF"/>
    <w:rsid w:val="008F7AE2"/>
    <w:rsid w:val="00900488"/>
    <w:rsid w:val="00902226"/>
    <w:rsid w:val="00902D72"/>
    <w:rsid w:val="00917AB9"/>
    <w:rsid w:val="00921F6F"/>
    <w:rsid w:val="0092201B"/>
    <w:rsid w:val="00925849"/>
    <w:rsid w:val="00932817"/>
    <w:rsid w:val="009418D3"/>
    <w:rsid w:val="00950C47"/>
    <w:rsid w:val="009520B9"/>
    <w:rsid w:val="00962E67"/>
    <w:rsid w:val="00973C2D"/>
    <w:rsid w:val="00975A57"/>
    <w:rsid w:val="00984B2C"/>
    <w:rsid w:val="009859A6"/>
    <w:rsid w:val="009866DD"/>
    <w:rsid w:val="009B02E1"/>
    <w:rsid w:val="009C074B"/>
    <w:rsid w:val="009D74B7"/>
    <w:rsid w:val="009D7800"/>
    <w:rsid w:val="009E2046"/>
    <w:rsid w:val="009E2BEB"/>
    <w:rsid w:val="009E6F26"/>
    <w:rsid w:val="009E77D3"/>
    <w:rsid w:val="00A04407"/>
    <w:rsid w:val="00A116C8"/>
    <w:rsid w:val="00A4479F"/>
    <w:rsid w:val="00A464D2"/>
    <w:rsid w:val="00A53141"/>
    <w:rsid w:val="00A561F5"/>
    <w:rsid w:val="00A61716"/>
    <w:rsid w:val="00A71C26"/>
    <w:rsid w:val="00A81323"/>
    <w:rsid w:val="00A94F66"/>
    <w:rsid w:val="00A9673A"/>
    <w:rsid w:val="00AC544C"/>
    <w:rsid w:val="00AD402C"/>
    <w:rsid w:val="00AE3999"/>
    <w:rsid w:val="00AE6ED7"/>
    <w:rsid w:val="00AF2206"/>
    <w:rsid w:val="00B14B90"/>
    <w:rsid w:val="00B30BDA"/>
    <w:rsid w:val="00B40C25"/>
    <w:rsid w:val="00B40D65"/>
    <w:rsid w:val="00B661AF"/>
    <w:rsid w:val="00B66215"/>
    <w:rsid w:val="00B6755F"/>
    <w:rsid w:val="00B70673"/>
    <w:rsid w:val="00B90087"/>
    <w:rsid w:val="00B97ACA"/>
    <w:rsid w:val="00BA59FB"/>
    <w:rsid w:val="00BA6196"/>
    <w:rsid w:val="00BB2333"/>
    <w:rsid w:val="00BC360C"/>
    <w:rsid w:val="00BC5E73"/>
    <w:rsid w:val="00BC6D19"/>
    <w:rsid w:val="00BE3431"/>
    <w:rsid w:val="00BF1B77"/>
    <w:rsid w:val="00C02D1A"/>
    <w:rsid w:val="00C04280"/>
    <w:rsid w:val="00C0467D"/>
    <w:rsid w:val="00C15AA2"/>
    <w:rsid w:val="00C42D13"/>
    <w:rsid w:val="00C5169B"/>
    <w:rsid w:val="00C60274"/>
    <w:rsid w:val="00C64267"/>
    <w:rsid w:val="00C65E06"/>
    <w:rsid w:val="00C7043A"/>
    <w:rsid w:val="00C750DC"/>
    <w:rsid w:val="00C75FC2"/>
    <w:rsid w:val="00C77C73"/>
    <w:rsid w:val="00C82EDA"/>
    <w:rsid w:val="00C86770"/>
    <w:rsid w:val="00C86E09"/>
    <w:rsid w:val="00CB1022"/>
    <w:rsid w:val="00CC265F"/>
    <w:rsid w:val="00CC3C18"/>
    <w:rsid w:val="00CE10C7"/>
    <w:rsid w:val="00CE173F"/>
    <w:rsid w:val="00CE4FD3"/>
    <w:rsid w:val="00CE5C33"/>
    <w:rsid w:val="00CF0F13"/>
    <w:rsid w:val="00CF6B1B"/>
    <w:rsid w:val="00CF7B21"/>
    <w:rsid w:val="00D2649A"/>
    <w:rsid w:val="00D40867"/>
    <w:rsid w:val="00D46E7D"/>
    <w:rsid w:val="00D6321B"/>
    <w:rsid w:val="00D640BE"/>
    <w:rsid w:val="00D674EB"/>
    <w:rsid w:val="00D75D6B"/>
    <w:rsid w:val="00D973E1"/>
    <w:rsid w:val="00DB17C8"/>
    <w:rsid w:val="00DB2DBA"/>
    <w:rsid w:val="00DC07E1"/>
    <w:rsid w:val="00DC5A76"/>
    <w:rsid w:val="00DC7AFC"/>
    <w:rsid w:val="00DD01DB"/>
    <w:rsid w:val="00DF11DF"/>
    <w:rsid w:val="00E06B4C"/>
    <w:rsid w:val="00E152F0"/>
    <w:rsid w:val="00E22DE5"/>
    <w:rsid w:val="00E242AB"/>
    <w:rsid w:val="00E308C8"/>
    <w:rsid w:val="00E35069"/>
    <w:rsid w:val="00E356AA"/>
    <w:rsid w:val="00E5662A"/>
    <w:rsid w:val="00E64AF0"/>
    <w:rsid w:val="00EA059F"/>
    <w:rsid w:val="00EA0713"/>
    <w:rsid w:val="00EA4F65"/>
    <w:rsid w:val="00EC078D"/>
    <w:rsid w:val="00ED2244"/>
    <w:rsid w:val="00ED268D"/>
    <w:rsid w:val="00EE0D3D"/>
    <w:rsid w:val="00EE4391"/>
    <w:rsid w:val="00EF0C96"/>
    <w:rsid w:val="00EF3684"/>
    <w:rsid w:val="00F12E82"/>
    <w:rsid w:val="00F16953"/>
    <w:rsid w:val="00F279B1"/>
    <w:rsid w:val="00F3330C"/>
    <w:rsid w:val="00F44E26"/>
    <w:rsid w:val="00F50981"/>
    <w:rsid w:val="00F51A6E"/>
    <w:rsid w:val="00F521A1"/>
    <w:rsid w:val="00F52D65"/>
    <w:rsid w:val="00F55B78"/>
    <w:rsid w:val="00F70C59"/>
    <w:rsid w:val="00F73C3F"/>
    <w:rsid w:val="00F76740"/>
    <w:rsid w:val="00F85A91"/>
    <w:rsid w:val="00F85DC3"/>
    <w:rsid w:val="00F94115"/>
    <w:rsid w:val="00FD2200"/>
    <w:rsid w:val="00FD26D2"/>
    <w:rsid w:val="00FE203C"/>
    <w:rsid w:val="00FE3E81"/>
    <w:rsid w:val="00FE6B35"/>
    <w:rsid w:val="00FE7B64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link w:val="Normalny1Znak"/>
    <w:rsid w:val="00F51A6E"/>
    <w:pPr>
      <w:spacing w:after="0"/>
      <w:contextualSpacing/>
    </w:pPr>
    <w:rPr>
      <w:rFonts w:ascii="Arial" w:eastAsia="Arial" w:hAnsi="Arial" w:cs="Arial"/>
      <w:lang w:val="en-US"/>
    </w:rPr>
  </w:style>
  <w:style w:type="character" w:styleId="Hipercze">
    <w:name w:val="Hyperlink"/>
    <w:semiHidden/>
    <w:unhideWhenUsed/>
    <w:rsid w:val="002B76F9"/>
    <w:rPr>
      <w:color w:val="0000FF"/>
      <w:u w:val="single"/>
    </w:rPr>
  </w:style>
  <w:style w:type="character" w:customStyle="1" w:styleId="Normalny1Znak">
    <w:name w:val="Normalny1 Znak"/>
    <w:basedOn w:val="Domylnaczcionkaakapitu"/>
    <w:link w:val="Normalny1"/>
    <w:rsid w:val="000855CB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link w:val="Normalny1Znak"/>
    <w:rsid w:val="00F51A6E"/>
    <w:pPr>
      <w:spacing w:after="0"/>
      <w:contextualSpacing/>
    </w:pPr>
    <w:rPr>
      <w:rFonts w:ascii="Arial" w:eastAsia="Arial" w:hAnsi="Arial" w:cs="Arial"/>
      <w:lang w:val="en-US"/>
    </w:rPr>
  </w:style>
  <w:style w:type="character" w:styleId="Hipercze">
    <w:name w:val="Hyperlink"/>
    <w:semiHidden/>
    <w:unhideWhenUsed/>
    <w:rsid w:val="002B76F9"/>
    <w:rPr>
      <w:color w:val="0000FF"/>
      <w:u w:val="single"/>
    </w:rPr>
  </w:style>
  <w:style w:type="character" w:customStyle="1" w:styleId="Normalny1Znak">
    <w:name w:val="Normalny1 Znak"/>
    <w:basedOn w:val="Domylnaczcionkaakapitu"/>
    <w:link w:val="Normalny1"/>
    <w:rsid w:val="000855C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tecza@u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Komputer</cp:lastModifiedBy>
  <cp:revision>2</cp:revision>
  <cp:lastPrinted>2021-01-26T13:28:00Z</cp:lastPrinted>
  <dcterms:created xsi:type="dcterms:W3CDTF">2021-05-30T13:23:00Z</dcterms:created>
  <dcterms:modified xsi:type="dcterms:W3CDTF">2021-05-30T13:23:00Z</dcterms:modified>
</cp:coreProperties>
</file>