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96F364" w14:textId="77777777" w:rsidR="00A95110" w:rsidRPr="00171C3E" w:rsidRDefault="00C329F6" w:rsidP="00A95110">
      <w:pPr>
        <w:spacing w:line="360" w:lineRule="auto"/>
        <w:rPr>
          <w:rFonts w:ascii="Times New Roman" w:hAnsi="Times New Roman" w:cs="Times New Roman"/>
          <w:b/>
          <w:bCs/>
          <w:sz w:val="24"/>
          <w:szCs w:val="24"/>
          <w:shd w:val="clear" w:color="auto" w:fill="FFFFFF"/>
        </w:rPr>
      </w:pPr>
      <w:r w:rsidRPr="00171C3E">
        <w:rPr>
          <w:rFonts w:ascii="Times New Roman" w:hAnsi="Times New Roman" w:cs="Times New Roman"/>
          <w:b/>
          <w:bCs/>
          <w:sz w:val="24"/>
          <w:szCs w:val="24"/>
          <w:shd w:val="clear" w:color="auto" w:fill="FFFFFF"/>
        </w:rPr>
        <w:t>Systematic review and meta-analysis on the effect of continuous subjective tinnitus on attention and habituation</w:t>
      </w:r>
    </w:p>
    <w:p w14:paraId="39F70CC1" w14:textId="0465E1E0" w:rsidR="00C329F6" w:rsidRPr="00171C3E" w:rsidRDefault="00C329F6" w:rsidP="00A95110">
      <w:pPr>
        <w:spacing w:line="360" w:lineRule="auto"/>
        <w:rPr>
          <w:rFonts w:ascii="Times New Roman" w:hAnsi="Times New Roman" w:cs="Times New Roman"/>
          <w:b/>
          <w:bCs/>
          <w:sz w:val="24"/>
          <w:szCs w:val="24"/>
          <w:shd w:val="clear" w:color="auto" w:fill="FFFFFF"/>
        </w:rPr>
      </w:pPr>
      <w:r w:rsidRPr="00171C3E">
        <w:rPr>
          <w:rFonts w:ascii="Times New Roman" w:hAnsi="Times New Roman" w:cs="Times New Roman"/>
          <w:b/>
          <w:bCs/>
          <w:sz w:val="24"/>
          <w:szCs w:val="24"/>
          <w:shd w:val="clear" w:color="auto" w:fill="FFFFFF"/>
        </w:rPr>
        <w:t xml:space="preserve"> </w:t>
      </w:r>
    </w:p>
    <w:p w14:paraId="15E7EBF6" w14:textId="725A34BD" w:rsidR="00E425F0" w:rsidRPr="00171C3E" w:rsidRDefault="03CB8883" w:rsidP="03CB8883">
      <w:pPr>
        <w:spacing w:line="360" w:lineRule="auto"/>
        <w:jc w:val="both"/>
        <w:rPr>
          <w:rFonts w:ascii="Times New Roman" w:hAnsi="Times New Roman" w:cs="Times New Roman"/>
          <w:b/>
          <w:bCs/>
          <w:sz w:val="24"/>
          <w:szCs w:val="24"/>
        </w:rPr>
      </w:pPr>
      <w:r w:rsidRPr="00171C3E">
        <w:rPr>
          <w:rFonts w:ascii="Times New Roman" w:hAnsi="Times New Roman" w:cs="Times New Roman"/>
          <w:b/>
          <w:bCs/>
          <w:sz w:val="24"/>
          <w:szCs w:val="24"/>
        </w:rPr>
        <w:t xml:space="preserve">1. </w:t>
      </w:r>
      <w:r w:rsidR="00DD0613" w:rsidRPr="00171C3E">
        <w:rPr>
          <w:rFonts w:ascii="Times New Roman" w:hAnsi="Times New Roman" w:cs="Times New Roman"/>
          <w:b/>
          <w:bCs/>
          <w:sz w:val="24"/>
          <w:szCs w:val="24"/>
        </w:rPr>
        <w:t>R</w:t>
      </w:r>
      <w:r w:rsidRPr="00171C3E">
        <w:rPr>
          <w:rFonts w:ascii="Times New Roman" w:hAnsi="Times New Roman" w:cs="Times New Roman"/>
          <w:b/>
          <w:bCs/>
          <w:sz w:val="24"/>
          <w:szCs w:val="24"/>
        </w:rPr>
        <w:t>ationale for conducting the systematic review</w:t>
      </w:r>
    </w:p>
    <w:p w14:paraId="1D52D7DC" w14:textId="56036CEC" w:rsidR="00E83955" w:rsidRPr="00171C3E" w:rsidRDefault="03CB8883" w:rsidP="00A95110">
      <w:pPr>
        <w:spacing w:line="360" w:lineRule="auto"/>
        <w:jc w:val="both"/>
        <w:rPr>
          <w:rFonts w:ascii="Times New Roman" w:hAnsi="Times New Roman" w:cs="Times New Roman"/>
          <w:sz w:val="24"/>
          <w:szCs w:val="24"/>
        </w:rPr>
      </w:pPr>
      <w:r w:rsidRPr="00171C3E">
        <w:rPr>
          <w:rFonts w:ascii="Times New Roman" w:hAnsi="Times New Roman" w:cs="Times New Roman"/>
          <w:sz w:val="24"/>
          <w:szCs w:val="24"/>
        </w:rPr>
        <w:t>Attention and habituation play a vital role in the persistence and maintenance of tinnitus. To date, reviews addressing attention &amp; habituation</w:t>
      </w:r>
      <w:r w:rsidR="00DD0613" w:rsidRPr="00171C3E">
        <w:rPr>
          <w:rFonts w:ascii="Times New Roman" w:hAnsi="Times New Roman" w:cs="Times New Roman"/>
          <w:sz w:val="24"/>
          <w:szCs w:val="24"/>
        </w:rPr>
        <w:t xml:space="preserve"> in tinnitus </w:t>
      </w:r>
      <w:r w:rsidRPr="00171C3E">
        <w:rPr>
          <w:rFonts w:ascii="Times New Roman" w:hAnsi="Times New Roman" w:cs="Times New Roman"/>
          <w:sz w:val="24"/>
          <w:szCs w:val="24"/>
        </w:rPr>
        <w:t>have been addressed as part of cognition and not as a separ</w:t>
      </w:r>
      <w:r w:rsidR="00DD0613" w:rsidRPr="00171C3E">
        <w:rPr>
          <w:rFonts w:ascii="Times New Roman" w:hAnsi="Times New Roman" w:cs="Times New Roman"/>
          <w:sz w:val="24"/>
          <w:szCs w:val="24"/>
        </w:rPr>
        <w:t>ate entity</w:t>
      </w:r>
      <w:r w:rsidRPr="00171C3E">
        <w:rPr>
          <w:rFonts w:ascii="Times New Roman" w:hAnsi="Times New Roman" w:cs="Times New Roman"/>
          <w:sz w:val="24"/>
          <w:szCs w:val="24"/>
        </w:rPr>
        <w:t xml:space="preserve">. Further, the inclusion of studies with multifaceted tinnitus characteristics makes the findings difficult to generalize to a heterogenous population like tinnitus. In addition, it is well known that the hearing loss can mask the actual effect of tinnitus on attention. Existing reviews on attention and tinnitus includes both the studies that have and have not controlled for hearing loss. With respect to habituation, there were no reviews on the effect of tinnitus on habituation. Hence, a systematic review that focusses on the effect of </w:t>
      </w:r>
      <w:r w:rsidR="00087BF8" w:rsidRPr="00171C3E">
        <w:rPr>
          <w:rFonts w:ascii="Times New Roman" w:hAnsi="Times New Roman" w:cs="Times New Roman"/>
          <w:sz w:val="24"/>
          <w:szCs w:val="24"/>
        </w:rPr>
        <w:t xml:space="preserve">continuous </w:t>
      </w:r>
      <w:r w:rsidRPr="00171C3E">
        <w:rPr>
          <w:rFonts w:ascii="Times New Roman" w:hAnsi="Times New Roman" w:cs="Times New Roman"/>
          <w:sz w:val="24"/>
          <w:szCs w:val="24"/>
        </w:rPr>
        <w:t>tinnitus on attention and habituation was conducted.</w:t>
      </w:r>
    </w:p>
    <w:p w14:paraId="69FC8CC0" w14:textId="18B09E22" w:rsidR="0095578F" w:rsidRPr="00171C3E" w:rsidRDefault="0095578F" w:rsidP="00A95110">
      <w:pPr>
        <w:spacing w:line="360" w:lineRule="auto"/>
        <w:jc w:val="both"/>
        <w:rPr>
          <w:rFonts w:ascii="Times New Roman" w:hAnsi="Times New Roman" w:cs="Times New Roman"/>
          <w:b/>
          <w:sz w:val="24"/>
          <w:szCs w:val="24"/>
        </w:rPr>
      </w:pPr>
      <w:r w:rsidRPr="00171C3E">
        <w:rPr>
          <w:rFonts w:ascii="Times New Roman" w:hAnsi="Times New Roman" w:cs="Times New Roman"/>
          <w:b/>
          <w:sz w:val="24"/>
          <w:szCs w:val="24"/>
        </w:rPr>
        <w:t>2. The contribution that the systematic review makes to knowledge in light of previously published related reports.</w:t>
      </w:r>
    </w:p>
    <w:p w14:paraId="65982E7C" w14:textId="0DA4320F" w:rsidR="0095578F" w:rsidRPr="00511844" w:rsidRDefault="00DD0613" w:rsidP="03CB8883">
      <w:pPr>
        <w:spacing w:line="360" w:lineRule="auto"/>
        <w:jc w:val="both"/>
        <w:rPr>
          <w:rFonts w:ascii="Times New Roman" w:hAnsi="Times New Roman" w:cs="Times New Roman"/>
          <w:sz w:val="24"/>
          <w:szCs w:val="24"/>
        </w:rPr>
      </w:pPr>
      <w:r w:rsidRPr="00171C3E">
        <w:rPr>
          <w:rFonts w:ascii="Times New Roman" w:hAnsi="Times New Roman" w:cs="Times New Roman"/>
          <w:sz w:val="24"/>
          <w:szCs w:val="24"/>
        </w:rPr>
        <w:t>Pooled findings from</w:t>
      </w:r>
      <w:r w:rsidR="03CB8883" w:rsidRPr="00171C3E">
        <w:rPr>
          <w:rFonts w:ascii="Times New Roman" w:hAnsi="Times New Roman" w:cs="Times New Roman"/>
          <w:sz w:val="24"/>
          <w:szCs w:val="24"/>
        </w:rPr>
        <w:t xml:space="preserve"> behavioral and electrophysiological (MMN &amp; P300) measures </w:t>
      </w:r>
      <w:r w:rsidRPr="00171C3E">
        <w:rPr>
          <w:rFonts w:ascii="Times New Roman" w:hAnsi="Times New Roman" w:cs="Times New Roman"/>
          <w:sz w:val="24"/>
          <w:szCs w:val="24"/>
        </w:rPr>
        <w:t>indicate</w:t>
      </w:r>
      <w:r w:rsidR="03CB8883" w:rsidRPr="00171C3E">
        <w:rPr>
          <w:rFonts w:ascii="Times New Roman" w:hAnsi="Times New Roman" w:cs="Times New Roman"/>
          <w:sz w:val="24"/>
          <w:szCs w:val="24"/>
        </w:rPr>
        <w:t xml:space="preserve"> that, there is an attentional impairment in individuals with continuous tinnitus</w:t>
      </w:r>
      <w:r w:rsidRPr="00171C3E">
        <w:rPr>
          <w:rFonts w:ascii="Times New Roman" w:hAnsi="Times New Roman" w:cs="Times New Roman"/>
          <w:sz w:val="24"/>
          <w:szCs w:val="24"/>
        </w:rPr>
        <w:t>, although, it is inconclusive</w:t>
      </w:r>
      <w:r w:rsidR="03CB8883" w:rsidRPr="00171C3E">
        <w:rPr>
          <w:rFonts w:ascii="Times New Roman" w:hAnsi="Times New Roman" w:cs="Times New Roman"/>
          <w:sz w:val="24"/>
          <w:szCs w:val="24"/>
        </w:rPr>
        <w:t xml:space="preserve"> whether few </w:t>
      </w:r>
      <w:r w:rsidRPr="00171C3E">
        <w:rPr>
          <w:rFonts w:ascii="Times New Roman" w:hAnsi="Times New Roman" w:cs="Times New Roman"/>
          <w:sz w:val="24"/>
          <w:szCs w:val="24"/>
        </w:rPr>
        <w:t>sub-domains or the entire domain of attention</w:t>
      </w:r>
      <w:r w:rsidR="03CB8883" w:rsidRPr="00171C3E">
        <w:rPr>
          <w:rFonts w:ascii="Times New Roman" w:hAnsi="Times New Roman" w:cs="Times New Roman"/>
          <w:sz w:val="24"/>
          <w:szCs w:val="24"/>
        </w:rPr>
        <w:t xml:space="preserve"> is affected. Further, a meta-analysis conducted on studies which have controlled for hearing shows a lack of clear attention impairment in tinnitus individuals. These results suggest the attentional effect can vary drastically based on whether the hearing is controlled or not, and we have higher number of studies in literature which have occasionally ignored hearing. In terms of habituation, there are very few studies with low risk of bias to draw any clear conclusions. This </w:t>
      </w:r>
      <w:r w:rsidRPr="00171C3E">
        <w:rPr>
          <w:rFonts w:ascii="Times New Roman" w:hAnsi="Times New Roman" w:cs="Times New Roman"/>
          <w:sz w:val="24"/>
          <w:szCs w:val="24"/>
        </w:rPr>
        <w:t>review necessitates the need to</w:t>
      </w:r>
      <w:r w:rsidR="03CB8883" w:rsidRPr="00171C3E">
        <w:rPr>
          <w:rFonts w:ascii="Times New Roman" w:hAnsi="Times New Roman" w:cs="Times New Roman"/>
          <w:sz w:val="24"/>
          <w:szCs w:val="24"/>
        </w:rPr>
        <w:t xml:space="preserve"> assess habituation in tinnitus population either by creating new paradigms or modifying the existing paradigms.</w:t>
      </w:r>
      <w:bookmarkStart w:id="0" w:name="_GoBack"/>
      <w:bookmarkEnd w:id="0"/>
      <w:r w:rsidR="03CB8883" w:rsidRPr="03CB8883">
        <w:rPr>
          <w:rFonts w:ascii="Times New Roman" w:hAnsi="Times New Roman" w:cs="Times New Roman"/>
          <w:sz w:val="24"/>
          <w:szCs w:val="24"/>
        </w:rPr>
        <w:t xml:space="preserve">   </w:t>
      </w:r>
    </w:p>
    <w:sectPr w:rsidR="0095578F" w:rsidRPr="0051184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5449EA"/>
    <w:multiLevelType w:val="hybridMultilevel"/>
    <w:tmpl w:val="F91E9E8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zQ3tTS3MDA2MTQ0NTJW0lEKTi0uzszPAykwrAUARzz6/CwAAAA="/>
  </w:docVars>
  <w:rsids>
    <w:rsidRoot w:val="00E425F0"/>
    <w:rsid w:val="00087BF8"/>
    <w:rsid w:val="00171C3E"/>
    <w:rsid w:val="003612FC"/>
    <w:rsid w:val="004A1754"/>
    <w:rsid w:val="004F760C"/>
    <w:rsid w:val="00511844"/>
    <w:rsid w:val="00573B92"/>
    <w:rsid w:val="00651DA7"/>
    <w:rsid w:val="007371D3"/>
    <w:rsid w:val="008978F9"/>
    <w:rsid w:val="0095578F"/>
    <w:rsid w:val="00A95110"/>
    <w:rsid w:val="00C21E72"/>
    <w:rsid w:val="00C329F6"/>
    <w:rsid w:val="00D43B1F"/>
    <w:rsid w:val="00D64DC4"/>
    <w:rsid w:val="00DD0613"/>
    <w:rsid w:val="00E425F0"/>
    <w:rsid w:val="00E83955"/>
    <w:rsid w:val="00F764A0"/>
    <w:rsid w:val="03CB888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2B40D5"/>
  <w15:chartTrackingRefBased/>
  <w15:docId w15:val="{F1C35285-F5F0-469B-BE68-4577EE388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25F0"/>
    <w:pPr>
      <w:spacing w:line="256" w:lineRule="auto"/>
    </w:pPr>
    <w:rPr>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25F0"/>
    <w:pPr>
      <w:spacing w:line="259" w:lineRule="auto"/>
      <w:ind w:left="720"/>
      <w:contextualSpacing/>
    </w:pPr>
    <w:rPr>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959162">
      <w:bodyDiv w:val="1"/>
      <w:marLeft w:val="0"/>
      <w:marRight w:val="0"/>
      <w:marTop w:val="0"/>
      <w:marBottom w:val="0"/>
      <w:divBdr>
        <w:top w:val="none" w:sz="0" w:space="0" w:color="auto"/>
        <w:left w:val="none" w:sz="0" w:space="0" w:color="auto"/>
        <w:bottom w:val="none" w:sz="0" w:space="0" w:color="auto"/>
        <w:right w:val="none" w:sz="0" w:space="0" w:color="auto"/>
      </w:divBdr>
    </w:div>
    <w:div w:id="444347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298</Words>
  <Characters>1699</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Harini Vasudevan</dc:creator>
  <cp:keywords/>
  <dc:description/>
  <cp:lastModifiedBy>MAHE</cp:lastModifiedBy>
  <cp:revision>15</cp:revision>
  <dcterms:created xsi:type="dcterms:W3CDTF">2021-07-03T04:22:00Z</dcterms:created>
  <dcterms:modified xsi:type="dcterms:W3CDTF">2021-07-08T05:30:00Z</dcterms:modified>
</cp:coreProperties>
</file>