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51"/>
        <w:tblW w:w="940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417"/>
        <w:gridCol w:w="3806"/>
        <w:gridCol w:w="730"/>
        <w:gridCol w:w="1043"/>
      </w:tblGrid>
      <w:tr w:rsidR="00DA64A9" w:rsidRPr="00DA64A9" w14:paraId="73AACC41" w14:textId="77777777" w:rsidTr="006A56DD">
        <w:trPr>
          <w:trHeight w:val="396"/>
        </w:trPr>
        <w:tc>
          <w:tcPr>
            <w:tcW w:w="2411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77871849" w14:textId="77777777" w:rsidR="00EB5407" w:rsidRPr="00DA64A9" w:rsidRDefault="00EB5407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Category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14BBA042" w14:textId="77777777" w:rsidR="00EB5407" w:rsidRPr="00DA64A9" w:rsidRDefault="00EB5407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380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7CFFC1A4" w14:textId="77777777" w:rsidR="00EB5407" w:rsidRPr="00DA64A9" w:rsidRDefault="00EB5407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Term</w:t>
            </w:r>
          </w:p>
        </w:tc>
        <w:tc>
          <w:tcPr>
            <w:tcW w:w="730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7AB49D39" w14:textId="77777777" w:rsidR="00EB5407" w:rsidRPr="00DA64A9" w:rsidRDefault="00EB5407" w:rsidP="006A56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Count</w:t>
            </w:r>
          </w:p>
        </w:tc>
        <w:tc>
          <w:tcPr>
            <w:tcW w:w="104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7E007C3B" w14:textId="77777777" w:rsidR="00EB5407" w:rsidRPr="00DA64A9" w:rsidRDefault="00EB5407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p-Value</w:t>
            </w:r>
          </w:p>
        </w:tc>
      </w:tr>
      <w:tr w:rsidR="00DA64A9" w:rsidRPr="00DA64A9" w14:paraId="37765758" w14:textId="77777777" w:rsidTr="006A56DD">
        <w:tc>
          <w:tcPr>
            <w:tcW w:w="2411" w:type="dxa"/>
            <w:tcBorders>
              <w:top w:val="single" w:sz="8" w:space="0" w:color="000000" w:themeColor="text1"/>
              <w:bottom w:val="nil"/>
            </w:tcBorders>
          </w:tcPr>
          <w:p w14:paraId="7A6ADE4F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70DF70E9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GO:0046394</w:t>
            </w:r>
          </w:p>
        </w:tc>
        <w:tc>
          <w:tcPr>
            <w:tcW w:w="3806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46FB905B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Carboxylic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acid biosynthetic process</w:t>
            </w:r>
          </w:p>
        </w:tc>
        <w:tc>
          <w:tcPr>
            <w:tcW w:w="73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3BDDDAAF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491B4D6E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0.000138</w:t>
            </w:r>
          </w:p>
        </w:tc>
      </w:tr>
      <w:tr w:rsidR="00DA64A9" w:rsidRPr="00DA64A9" w14:paraId="5225DBDF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52019167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33EC5E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GO:0016053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5FFFA4B8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organic acid biosynthetic process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6D5F0720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1A1401F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0.00014</w:t>
            </w:r>
          </w:p>
        </w:tc>
      </w:tr>
      <w:tr w:rsidR="00DA64A9" w:rsidRPr="00DA64A9" w14:paraId="44D05001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1170E889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95802D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GO:0010821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0962FEDD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regulation of mitochondrion organization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35D826D3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0562B84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2.34E-05</w:t>
            </w:r>
          </w:p>
        </w:tc>
      </w:tr>
      <w:tr w:rsidR="00DA64A9" w:rsidRPr="00DA64A9" w14:paraId="1FB9AB6D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069A032B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784310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GO:0072330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69B1B0B9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monocarboxylic acid biosynthetic process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60D5A955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FCE12F1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0.000317</w:t>
            </w:r>
          </w:p>
        </w:tc>
      </w:tr>
      <w:tr w:rsidR="00DA64A9" w:rsidRPr="00DA64A9" w14:paraId="1F7F01BD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30F24273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GOTERM_BP_DIRECT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EC050D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GO:0048285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718AA44D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organelle fission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6ECE2358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52ECD18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0.001204</w:t>
            </w:r>
          </w:p>
        </w:tc>
      </w:tr>
      <w:tr w:rsidR="00DA64A9" w:rsidRPr="00DA64A9" w14:paraId="4C4BA9D6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6672786A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GOTERM_CC_DIRECT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08262A8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GO:0062023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350FB34E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collagen-containing extracellular matrix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365E7CDF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61E94011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0.000558</w:t>
            </w:r>
          </w:p>
        </w:tc>
      </w:tr>
      <w:tr w:rsidR="00DA64A9" w:rsidRPr="00DA64A9" w14:paraId="79963067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0DBF5288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GOTERM_CC_DIRECT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FCDF26F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GO:0005811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1ADA9406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lipid droplet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4E6D5BDB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469CACE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0.000316</w:t>
            </w:r>
          </w:p>
        </w:tc>
      </w:tr>
      <w:tr w:rsidR="00DA64A9" w:rsidRPr="00DA64A9" w14:paraId="268ADFEF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11CBCB05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GOTERM_CC_DIRECT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2382BFF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GO:0005819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4FFCC3C8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spindle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2EEFA9F2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B577E09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0.020386</w:t>
            </w:r>
          </w:p>
        </w:tc>
      </w:tr>
      <w:tr w:rsidR="00DA64A9" w:rsidRPr="00DA64A9" w14:paraId="0A1EC7F5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38BDA44C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GOTERM_CC_DIRECT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54D498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GO:0005874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776CB504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microtubule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20694694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1C55371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0.033196</w:t>
            </w:r>
          </w:p>
        </w:tc>
      </w:tr>
      <w:tr w:rsidR="00DA64A9" w:rsidRPr="00DA64A9" w14:paraId="58600440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59E9B46F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GOTERM_MF_DIRECT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BBDA28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GO:0015631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42AD2B44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tubulin binding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08619790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3002A35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0.002709</w:t>
            </w:r>
          </w:p>
        </w:tc>
      </w:tr>
      <w:tr w:rsidR="00DA64A9" w:rsidRPr="00DA64A9" w14:paraId="0D114D50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768FF2A6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GOTERM_MF_DIRECT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B5CBD9F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GO:0008083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7FE34537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growth factor activity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4CE3419F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559474E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0.002652</w:t>
            </w:r>
          </w:p>
        </w:tc>
      </w:tr>
      <w:tr w:rsidR="00DA64A9" w:rsidRPr="00DA64A9" w14:paraId="2897196D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6BCF9E99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GOTERM_MF_DIRECT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70437B0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GO:0005201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17D92831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extracellular matrix structural constituent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00E79DB2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0996A7D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0.003765</w:t>
            </w:r>
          </w:p>
        </w:tc>
      </w:tr>
      <w:tr w:rsidR="00DA64A9" w:rsidRPr="00DA64A9" w14:paraId="30300EA9" w14:textId="77777777" w:rsidTr="006A56DD">
        <w:tc>
          <w:tcPr>
            <w:tcW w:w="2411" w:type="dxa"/>
            <w:tcBorders>
              <w:top w:val="nil"/>
              <w:bottom w:val="nil"/>
            </w:tcBorders>
          </w:tcPr>
          <w:p w14:paraId="47B72BA3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GOTERM_MF_DIRECT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11D92A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GO:0050662</w:t>
            </w:r>
          </w:p>
        </w:tc>
        <w:tc>
          <w:tcPr>
            <w:tcW w:w="3806" w:type="dxa"/>
            <w:tcBorders>
              <w:top w:val="nil"/>
              <w:bottom w:val="nil"/>
            </w:tcBorders>
            <w:vAlign w:val="center"/>
          </w:tcPr>
          <w:p w14:paraId="1CC50F01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coenzyme binding</w:t>
            </w:r>
          </w:p>
        </w:tc>
        <w:tc>
          <w:tcPr>
            <w:tcW w:w="730" w:type="dxa"/>
            <w:tcBorders>
              <w:top w:val="nil"/>
              <w:bottom w:val="nil"/>
            </w:tcBorders>
            <w:vAlign w:val="center"/>
          </w:tcPr>
          <w:p w14:paraId="4EDD5EAC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D85C700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0.014801</w:t>
            </w:r>
          </w:p>
        </w:tc>
      </w:tr>
      <w:tr w:rsidR="00DA64A9" w:rsidRPr="00DA64A9" w14:paraId="262A2386" w14:textId="77777777" w:rsidTr="006A56DD">
        <w:tc>
          <w:tcPr>
            <w:tcW w:w="2411" w:type="dxa"/>
            <w:tcBorders>
              <w:top w:val="nil"/>
              <w:bottom w:val="single" w:sz="12" w:space="0" w:color="000000" w:themeColor="text1"/>
            </w:tcBorders>
          </w:tcPr>
          <w:p w14:paraId="3EAF440F" w14:textId="77777777" w:rsidR="00DA64A9" w:rsidRPr="00DA64A9" w:rsidRDefault="00DA64A9" w:rsidP="006A56DD">
            <w:pPr>
              <w:rPr>
                <w:rFonts w:ascii="Times New Roman" w:hAnsi="Times New Roman" w:cs="Times New Roman"/>
                <w:szCs w:val="21"/>
              </w:rPr>
            </w:pPr>
            <w:r w:rsidRPr="00DA64A9">
              <w:rPr>
                <w:rFonts w:ascii="Times New Roman" w:hAnsi="Times New Roman" w:cs="Times New Roman"/>
                <w:szCs w:val="21"/>
              </w:rPr>
              <w:t>GOTERM_MF_DIRECT</w:t>
            </w:r>
          </w:p>
        </w:tc>
        <w:tc>
          <w:tcPr>
            <w:tcW w:w="141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4D2C50B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GO:0005126</w:t>
            </w:r>
          </w:p>
        </w:tc>
        <w:tc>
          <w:tcPr>
            <w:tcW w:w="380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4DE2FC9" w14:textId="77777777" w:rsidR="00DA64A9" w:rsidRPr="00DA64A9" w:rsidRDefault="00DA64A9" w:rsidP="006A56D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cytokine receptor binding</w:t>
            </w:r>
          </w:p>
        </w:tc>
        <w:tc>
          <w:tcPr>
            <w:tcW w:w="7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ADBDE00" w14:textId="77777777" w:rsidR="00DA64A9" w:rsidRPr="00DA64A9" w:rsidRDefault="00DA64A9" w:rsidP="006A56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FE097BE" w14:textId="77777777" w:rsidR="00DA64A9" w:rsidRPr="00DA64A9" w:rsidRDefault="00DA64A9" w:rsidP="006A56DD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A64A9">
              <w:rPr>
                <w:rFonts w:ascii="Times New Roman" w:hAnsi="Times New Roman" w:cs="Times New Roman"/>
                <w:color w:val="000000"/>
                <w:szCs w:val="21"/>
              </w:rPr>
              <w:t>0.018604</w:t>
            </w:r>
          </w:p>
        </w:tc>
      </w:tr>
    </w:tbl>
    <w:p w14:paraId="39A19ACE" w14:textId="1EE9301B" w:rsidR="00A17B31" w:rsidRPr="006A56DD" w:rsidRDefault="00A17B31">
      <w:pPr>
        <w:rPr>
          <w:rFonts w:ascii="Times New Roman" w:hAnsi="Times New Roman" w:cs="Times New Roman"/>
          <w:sz w:val="24"/>
          <w:szCs w:val="24"/>
        </w:rPr>
      </w:pPr>
    </w:p>
    <w:sectPr w:rsidR="00A17B31" w:rsidRPr="006A56DD" w:rsidSect="00A1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407"/>
    <w:rsid w:val="000150AF"/>
    <w:rsid w:val="000C6476"/>
    <w:rsid w:val="002810FF"/>
    <w:rsid w:val="00663538"/>
    <w:rsid w:val="006A56DD"/>
    <w:rsid w:val="008E045A"/>
    <w:rsid w:val="00A17B31"/>
    <w:rsid w:val="00D25635"/>
    <w:rsid w:val="00DA64A9"/>
    <w:rsid w:val="00E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8CEF"/>
  <w15:docId w15:val="{F6130EB9-A0A0-4DBA-B266-89E5B0C1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zheng min</cp:lastModifiedBy>
  <cp:revision>3</cp:revision>
  <dcterms:created xsi:type="dcterms:W3CDTF">2021-08-02T13:52:00Z</dcterms:created>
  <dcterms:modified xsi:type="dcterms:W3CDTF">2021-08-21T08:04:00Z</dcterms:modified>
</cp:coreProperties>
</file>