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0" w:firstLineChars="0"/>
        <w:jc w:val="left"/>
        <w:rPr>
          <w:rFonts w:eastAsia="宋体"/>
          <w:lang w:val="en-US"/>
        </w:rPr>
      </w:pPr>
      <w:r>
        <w:rPr>
          <w:rFonts w:hint="default" w:ascii="Times New Roman" w:hAnsi="Times New Roman" w:eastAsia="宋体" w:cs="Times New Roman"/>
          <w:bCs/>
          <w:iCs/>
          <w:kern w:val="2"/>
          <w:sz w:val="24"/>
          <w:szCs w:val="24"/>
          <w:lang w:val="en-US" w:eastAsia="zh-CN" w:bidi="ar"/>
        </w:rPr>
        <w:t>Figure S1 The lignin content of graft junction tissue at the IL, CA and VB stage underlying the graft union development. Different letters over the bars denote significance at P &lt; 0.05 by ANOVA.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0" w:firstLineChars="0"/>
        <w:jc w:val="left"/>
        <w:rPr>
          <w:lang w:val="en-US"/>
        </w:rPr>
      </w:pPr>
      <w:r>
        <w:rPr>
          <w:rFonts w:hint="default" w:ascii="Times New Roman" w:hAnsi="Times New Roman" w:eastAsia="宋体" w:cs="Times New Roman"/>
          <w:bCs/>
          <w:iCs/>
          <w:kern w:val="2"/>
          <w:sz w:val="24"/>
          <w:szCs w:val="24"/>
          <w:lang w:val="en-US" w:eastAsia="zh-CN" w:bidi="ar"/>
        </w:rPr>
        <w:t>Table S1 Summary of transcriptome sequencing data generated from nine cDNA libraries.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0" w:firstLineChars="0"/>
        <w:jc w:val="left"/>
        <w:rPr>
          <w:lang w:val="en-US"/>
        </w:rPr>
      </w:pPr>
      <w:r>
        <w:rPr>
          <w:rFonts w:hint="default" w:ascii="Times New Roman" w:hAnsi="Times New Roman" w:eastAsia="宋体" w:cs="Times New Roman"/>
          <w:bCs/>
          <w:iCs/>
          <w:kern w:val="2"/>
          <w:sz w:val="24"/>
          <w:szCs w:val="24"/>
          <w:lang w:val="en-US" w:eastAsia="zh-CN" w:bidi="ar"/>
        </w:rPr>
        <w:t>Table S2 The classification of the enriched GO.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0" w:firstLineChars="0"/>
        <w:jc w:val="left"/>
        <w:rPr>
          <w:lang w:val="en-US"/>
        </w:rPr>
      </w:pPr>
      <w:r>
        <w:rPr>
          <w:rFonts w:hint="default" w:ascii="Times New Roman" w:hAnsi="Times New Roman" w:eastAsia="宋体" w:cs="Times New Roman"/>
          <w:bCs/>
          <w:iCs/>
          <w:kern w:val="2"/>
          <w:sz w:val="24"/>
          <w:szCs w:val="24"/>
          <w:lang w:val="en-US" w:eastAsia="zh-CN" w:bidi="ar"/>
        </w:rPr>
        <w:t>Table S3 The information of KEGGs enrichment.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0" w:firstLineChars="0"/>
        <w:jc w:val="left"/>
        <w:rPr>
          <w:lang w:val="en-US"/>
        </w:rPr>
      </w:pPr>
      <w:r>
        <w:rPr>
          <w:rFonts w:hint="default" w:ascii="Times New Roman" w:hAnsi="Times New Roman" w:eastAsia="宋体" w:cs="Times New Roman"/>
          <w:bCs/>
          <w:iCs/>
          <w:kern w:val="2"/>
          <w:sz w:val="24"/>
          <w:szCs w:val="24"/>
          <w:lang w:val="en-US" w:eastAsia="zh-CN" w:bidi="ar"/>
        </w:rPr>
        <w:t>Table S4 The expression level of plant hormone signaling transduction pathway-related genes.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0" w:firstLineChars="0"/>
        <w:jc w:val="left"/>
        <w:rPr>
          <w:lang w:val="en-US"/>
        </w:rPr>
      </w:pPr>
      <w:r>
        <w:rPr>
          <w:rFonts w:hint="default" w:ascii="Times New Roman" w:hAnsi="Times New Roman" w:eastAsia="宋体" w:cs="Times New Roman"/>
          <w:bCs/>
          <w:iCs/>
          <w:kern w:val="2"/>
          <w:sz w:val="24"/>
          <w:szCs w:val="24"/>
          <w:lang w:val="en-US" w:eastAsia="zh-CN" w:bidi="ar"/>
        </w:rPr>
        <w:t>Table S5 The expression level of lignin biosynthesis pathway-related genes.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Table S6 The specific primers used in fluorescence quantitative PCR detection.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5"/>
        <w:ind w:firstLine="0" w:firstLineChars="0"/>
        <w:rPr>
          <w:color w:val="auto"/>
        </w:rPr>
      </w:pPr>
    </w:p>
    <w:p>
      <w:pPr>
        <w:rPr>
          <w:rFonts w:hint="eastAsia"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11066"/>
    <w:rsid w:val="196B02E6"/>
    <w:rsid w:val="24F8668F"/>
    <w:rsid w:val="28067ADB"/>
    <w:rsid w:val="452F2D87"/>
    <w:rsid w:val="64D11066"/>
    <w:rsid w:val="69B77093"/>
    <w:rsid w:val="704115EA"/>
    <w:rsid w:val="761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main text"/>
    <w:basedOn w:val="1"/>
    <w:qFormat/>
    <w:uiPriority w:val="0"/>
    <w:pPr>
      <w:widowControl/>
      <w:spacing w:after="0" w:line="276" w:lineRule="auto"/>
      <w:ind w:firstLine="200" w:firstLineChars="200"/>
      <w:jc w:val="left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6">
    <w:name w:val="main text 字符"/>
    <w:basedOn w:val="4"/>
    <w:qFormat/>
    <w:uiPriority w:val="0"/>
    <w:rPr>
      <w:rFonts w:hint="eastAsia" w:ascii="宋体" w:hAnsi="宋体" w:eastAsia="宋体" w:cs="宋体"/>
      <w:bCs/>
      <w:i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2020-07-25T07:50:00Z</dcterms:created>
  <dc:creator>网纹</dc:creator>
  <cp:lastModifiedBy>网纹</cp:lastModifiedBy>
  <dcterms:modified xsi:type="dcterms:W3CDTF">2021-08-31T02:46:30Z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