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6FDA" w14:textId="1CF6649D" w:rsidR="00283182" w:rsidRDefault="001B5E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Supporting </w:t>
      </w:r>
      <w:r w:rsidR="009529AB" w:rsidRPr="000E708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9529AB" w:rsidRPr="000E7085">
        <w:rPr>
          <w:rFonts w:ascii="Times New Roman" w:hAnsi="Times New Roman" w:cs="Times New Roman"/>
          <w:b/>
          <w:bCs/>
          <w:sz w:val="24"/>
          <w:szCs w:val="24"/>
        </w:rPr>
        <w:t>. Apoptosis-related genes deregulated in MCL</w:t>
      </w:r>
      <w:hyperlink w:anchor="_ENREF_1" w:tooltip="Martinez, 2003 #1681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>
            <w:fldData xml:space="preserve">PEVuZE5vdGU+PENpdGU+PEF1dGhvcj5NYXJ0aW5lejwvQXV0aG9yPjxZZWFyPjIwMDM8L1llYXI+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==
</w:fldData>
          </w:fldCha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ADDIN EN.CITE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>
            <w:fldData xml:space="preserve">PEVuZE5vdGU+PENpdGU+PEF1dGhvcj5NYXJ0aW5lejwvQXV0aG9yPjxZZWFyPjIwMDM8L1llYXI+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==
</w:fldData>
          </w:fldCha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ADDIN EN.CITE.DATA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1B5E9E">
          <w:rPr>
            <w:rFonts w:ascii="Times New Roman" w:hAnsi="Times New Roman" w:cs="Times New Roman"/>
            <w:b/>
            <w:bCs/>
            <w:noProof/>
            <w:sz w:val="24"/>
            <w:szCs w:val="24"/>
            <w:vertAlign w:val="superscript"/>
          </w:rPr>
          <w:t>1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</w:p>
    <w:p w14:paraId="7E0E09D7" w14:textId="77777777" w:rsidR="001B5E9E" w:rsidRPr="000E7085" w:rsidRDefault="001B5E9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052" w:type="dxa"/>
        <w:tblInd w:w="-851" w:type="dxa"/>
        <w:tblLook w:val="04A0" w:firstRow="1" w:lastRow="0" w:firstColumn="1" w:lastColumn="0" w:noHBand="0" w:noVBand="1"/>
      </w:tblPr>
      <w:tblGrid>
        <w:gridCol w:w="1418"/>
        <w:gridCol w:w="5954"/>
        <w:gridCol w:w="1843"/>
        <w:gridCol w:w="1837"/>
      </w:tblGrid>
      <w:tr w:rsidR="001B5E9E" w:rsidRPr="009529AB" w14:paraId="033032CC" w14:textId="77777777" w:rsidTr="001B5E9E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412BA" w14:textId="06D147DD" w:rsidR="001B5E9E" w:rsidRPr="001B5E9E" w:rsidRDefault="001B5E9E" w:rsidP="00EE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Gene symbol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F4894" w14:textId="768C7E2C" w:rsidR="001B5E9E" w:rsidRPr="001B5E9E" w:rsidRDefault="001B5E9E" w:rsidP="00EE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Gene 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03BE4" w14:textId="089F2CF0" w:rsidR="001B5E9E" w:rsidRPr="001B5E9E" w:rsidRDefault="001B5E9E" w:rsidP="001B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1B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B5E9E">
              <w:rPr>
                <w:rFonts w:ascii="Times New Roman" w:hAnsi="Times New Roman" w:cs="Times New Roman"/>
                <w:b/>
                <w:sz w:val="24"/>
                <w:szCs w:val="24"/>
              </w:rPr>
              <w:t>(average)</w:t>
            </w:r>
          </w:p>
        </w:tc>
        <w:tc>
          <w:tcPr>
            <w:tcW w:w="1837" w:type="dxa"/>
            <w:vMerge w:val="restart"/>
            <w:tcBorders>
              <w:left w:val="nil"/>
            </w:tcBorders>
          </w:tcPr>
          <w:p w14:paraId="382EF15C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7361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894D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AB76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8698F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935F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ED3A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EBF6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A3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89C6" w14:textId="6C8C2EB5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Upregulated</w:t>
            </w:r>
          </w:p>
        </w:tc>
      </w:tr>
      <w:tr w:rsidR="001B5E9E" w:rsidRPr="009529AB" w14:paraId="5D7D33C1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9629F" w14:textId="5933AB3F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BCL2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7E9558A" w14:textId="2E3D82D4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B-cell CLL/lymphoma2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836F90" w14:textId="35A573FE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5.855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165BDEC0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3E001211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37624F" w14:textId="4D057349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TOSO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2C33975" w14:textId="65249028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Regulator of Fas-induced apoptosis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7FFF4A" w14:textId="1A7CB558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4.588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5771A627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6EFE6B4E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C1DF3C" w14:textId="1A18FBDC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PIK3CD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F9DB818" w14:textId="4B82EF27" w:rsidR="001B5E9E" w:rsidRPr="007510E2" w:rsidRDefault="001B5E9E" w:rsidP="00EE7C71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Phosphoinositide-3-kinase, catalytic, δ polypeptide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AC4C82" w14:textId="33DC59EC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3.525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2CFFDE43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27CA5C49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78DAB" w14:textId="33B0C3B0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IKBKB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CB2962F" w14:textId="048A901E" w:rsidR="001B5E9E" w:rsidRPr="001B5E9E" w:rsidRDefault="001B5E9E" w:rsidP="00EE7C71">
            <w:pPr>
              <w:rPr>
                <w:rFonts w:ascii="Times New Roman" w:hAnsi="Times New Roman" w:cs="Times New Roman"/>
                <w:szCs w:val="21"/>
              </w:rPr>
            </w:pPr>
            <w:r w:rsidRPr="001B5E9E">
              <w:rPr>
                <w:rFonts w:ascii="Times New Roman" w:hAnsi="Times New Roman" w:cs="Times New Roman"/>
                <w:color w:val="231F20"/>
                <w:szCs w:val="21"/>
              </w:rPr>
              <w:t xml:space="preserve">Inhibitor of </w:t>
            </w:r>
            <w:bookmarkStart w:id="1" w:name="OLE_LINK18"/>
            <w:r w:rsidRPr="001B5E9E">
              <w:rPr>
                <w:rFonts w:ascii="Times New Roman" w:hAnsi="Times New Roman" w:cs="Times New Roman"/>
                <w:color w:val="231F20"/>
                <w:szCs w:val="21"/>
              </w:rPr>
              <w:t>κ</w:t>
            </w:r>
            <w:bookmarkEnd w:id="1"/>
            <w:r w:rsidRPr="001B5E9E">
              <w:rPr>
                <w:rFonts w:ascii="Times New Roman" w:hAnsi="Times New Roman" w:cs="Times New Roman"/>
                <w:color w:val="231F20"/>
                <w:szCs w:val="21"/>
              </w:rPr>
              <w:t xml:space="preserve"> light polypeptide gene enhancer in B-cells, kinase 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388AB4" w14:textId="70A753A6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3.259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062DD829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7DC3AF13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4329A0" w14:textId="3256D511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sz w:val="24"/>
                <w:szCs w:val="24"/>
              </w:rPr>
              <w:t>TNFRSF7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0A08F14" w14:textId="6EC2C431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Tumor necrosis factor receptor superfamily, member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9DD5B1" w14:textId="7EAD44B3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2.995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441BE8ED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3334B6C7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206A15" w14:textId="42C0B2DB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TNFSF4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1927CFA" w14:textId="0BD56B6F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Tumor necrosis factor(ligand) superfamily, member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D13207" w14:textId="7CF2ED36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2.878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6378FAA7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6D5D9505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54CF88" w14:textId="6814F7A8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TRAF5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8AA42B6" w14:textId="102B201C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TNF receptor-associated, factor 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CE23B2" w14:textId="5A70548C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2.814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5D3C4CDD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0EE959EA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2ADFBF" w14:textId="601CB9D2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FIP2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9D670D7" w14:textId="7D19E8AC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Tumor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necrosis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factor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(ligand)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superfamily,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B3A266" w14:textId="1C558C34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2.675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506A0908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65C44380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2B2FF7" w14:textId="27D66F00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TNFSF13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DBD4EB" w14:textId="686D262B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Lymphotoxin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(TNF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superfamily,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member3)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84326F" w14:textId="5BD54B22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2.420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7E8F97EC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3147DC01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5E6EA0" w14:textId="3E95AC6A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LTB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2C6C3E6" w14:textId="0F0431C2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TRAF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member-associated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NFκB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activator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5604E1" w14:textId="238F88A3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2.410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6505F9AA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2494B76B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CFE5C3" w14:textId="1CF11960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TANK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EAE23AF" w14:textId="68674B7E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TNF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receptor-associated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factor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BD31B" w14:textId="5854FF41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2.325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29FE872E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478F4312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4D5730" w14:textId="5FFC7BA1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TRAF6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A16CC0A" w14:textId="741FCB58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Apoptosis-associated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speck-like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protein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containing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9E825B" w14:textId="27A5725C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2.321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46FBDE62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4C38561B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CF1D6" w14:textId="6D3F4E30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ASC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1A698F4" w14:textId="30A7664D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CASP8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FADD-like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apoptosis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regulator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4685EE" w14:textId="389F9C33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2.250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2F8CEBA1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310B1ACB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4C22C0" w14:textId="72ED6776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CFLAR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BDDEA88" w14:textId="18A6FDE6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Apoptosis-antagonizing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transcription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factor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7B2185" w14:textId="2914E879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2.152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1DC1DB69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1CCAC288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0FBACF" w14:textId="654CA7FC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07E619B" w14:textId="48D56B9A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Tumor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necrosis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factor,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α-induced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protein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7338F3" w14:textId="54333F61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2.111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5E5C7A40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3AAA13D1" w14:textId="77777777" w:rsidTr="001B5E9E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58BF6" w14:textId="61DEE237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TNFAIP3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72AD1" w14:textId="39044E05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Caspase1,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apoptosis-related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cysteine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7496" w14:textId="79B04533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2.075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595F5E1B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71B5227C" w14:textId="77777777" w:rsidTr="001B5E9E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702E2" w14:textId="57DAC5DF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CASP1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6564B" w14:textId="17BFA3F4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Caspase7,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apoptosis-related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cysteine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protease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94BF2" w14:textId="291B9258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0.464</w:t>
            </w:r>
          </w:p>
        </w:tc>
        <w:tc>
          <w:tcPr>
            <w:tcW w:w="1837" w:type="dxa"/>
            <w:vMerge w:val="restart"/>
            <w:tcBorders>
              <w:left w:val="nil"/>
            </w:tcBorders>
          </w:tcPr>
          <w:p w14:paraId="666F64CF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36AE" w14:textId="77777777" w:rsidR="001B5E9E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80F0" w14:textId="77777777" w:rsidR="001B5E9E" w:rsidRDefault="001B5E9E" w:rsidP="000E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34E72" w14:textId="220CBBCE" w:rsidR="001B5E9E" w:rsidRPr="007510E2" w:rsidRDefault="001B5E9E" w:rsidP="000E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sz w:val="24"/>
                <w:szCs w:val="24"/>
              </w:rPr>
              <w:t>Downregulated</w:t>
            </w:r>
          </w:p>
        </w:tc>
      </w:tr>
      <w:tr w:rsidR="001B5E9E" w:rsidRPr="009529AB" w14:paraId="21764101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F8DC4B" w14:textId="0AFF5283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CASP7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227FCCC" w14:textId="3170A255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Serine/threonine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kinase17a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(apoptosis-inducing)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9BF87" w14:textId="5CC367C5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0.422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1DD57856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1C9C1A86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A87AF6" w14:textId="1339B7AB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STK17A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A8200AA" w14:textId="2847DC76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Chromosome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segregation1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(yeast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homolog)-like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6056AC" w14:textId="39A0D4F3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0.406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42E9C0F4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66A8D1BF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B23DE7" w14:textId="4DD21E30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CSE1L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FFD9BBC" w14:textId="10DCECB6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Baculoviral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IAP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repeat-containing2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4C6CD0" w14:textId="7041A1F4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0.394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61F74898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0F13D6EF" w14:textId="77777777" w:rsidTr="001B5E9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83871E" w14:textId="51A12D4A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BIRC2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1E377F8" w14:textId="0E889C58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Serine/threonine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kinase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17b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(apoptosis-inducing)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7E387E" w14:textId="0A49D361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0.388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6B49F39E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9E" w:rsidRPr="009529AB" w14:paraId="5D93D7FE" w14:textId="77777777" w:rsidTr="001B5E9E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3CE9" w14:textId="29D58928" w:rsidR="001B5E9E" w:rsidRPr="009529AB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STK17B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25EF4" w14:textId="5DFA6552" w:rsidR="001B5E9E" w:rsidRPr="007510E2" w:rsidRDefault="001B5E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Baculoviral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IAP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repeat-containing5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(survivin)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1AC34" w14:textId="01C9889D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0.360</w:t>
            </w:r>
          </w:p>
        </w:tc>
        <w:tc>
          <w:tcPr>
            <w:tcW w:w="1837" w:type="dxa"/>
            <w:vMerge/>
            <w:tcBorders>
              <w:left w:val="nil"/>
            </w:tcBorders>
          </w:tcPr>
          <w:p w14:paraId="09C82082" w14:textId="77777777" w:rsidR="001B5E9E" w:rsidRPr="007510E2" w:rsidRDefault="001B5E9E" w:rsidP="0089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62691" w14:textId="77777777" w:rsidR="001B5E9E" w:rsidRDefault="001B5E9E" w:rsidP="00894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93077" w14:textId="77777777" w:rsidR="001B5E9E" w:rsidRDefault="001B5E9E" w:rsidP="00894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2D6E9" w14:textId="77777777" w:rsidR="001B5E9E" w:rsidRPr="001B5E9E" w:rsidRDefault="001B5E9E" w:rsidP="001B5E9E">
      <w:pPr>
        <w:rPr>
          <w:rFonts w:ascii="等线" w:eastAsia="等线" w:hAnsi="等线" w:cs="Times New Roman"/>
          <w:noProof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ENREF_1"/>
      <w:r w:rsidRPr="001B5E9E">
        <w:rPr>
          <w:rFonts w:ascii="等线" w:eastAsia="等线" w:hAnsi="等线" w:cs="Times New Roman"/>
          <w:noProof/>
          <w:sz w:val="20"/>
          <w:szCs w:val="24"/>
        </w:rPr>
        <w:t>1. Martinez, N., Camacho, F. I., Algara, P., Rodriguez, A., Dopazo, A., Ruiz-Ballesteros, E., Martin, P., Martinez-Climent, J. A., Garcia-Conde, J., Menarguez, J., Solano, F., Mollejo, M. &amp;  Piris, M. A. (2003). The molecular signature of mantle cell lymphoma reveals multiple signals favoring cell survival. Cancer research 63, 2003.</w:t>
      </w:r>
      <w:bookmarkEnd w:id="2"/>
    </w:p>
    <w:p w14:paraId="5FF0B399" w14:textId="60CBDD3A" w:rsidR="001B5E9E" w:rsidRDefault="001B5E9E" w:rsidP="001B5E9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B7C5D00" w14:textId="267B36C4" w:rsidR="009529AB" w:rsidRPr="009529AB" w:rsidRDefault="001B5E9E" w:rsidP="00894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529AB" w:rsidRPr="0095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439AB" w14:textId="77777777" w:rsidR="007B30DC" w:rsidRDefault="007B30DC" w:rsidP="009529AB">
      <w:r>
        <w:separator/>
      </w:r>
    </w:p>
  </w:endnote>
  <w:endnote w:type="continuationSeparator" w:id="0">
    <w:p w14:paraId="56CAA02E" w14:textId="77777777" w:rsidR="007B30DC" w:rsidRDefault="007B30DC" w:rsidP="0095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7D00" w14:textId="77777777" w:rsidR="007B30DC" w:rsidRDefault="007B30DC" w:rsidP="009529AB">
      <w:r>
        <w:separator/>
      </w:r>
    </w:p>
  </w:footnote>
  <w:footnote w:type="continuationSeparator" w:id="0">
    <w:p w14:paraId="289CF32B" w14:textId="77777777" w:rsidR="007B30DC" w:rsidRDefault="007B30DC" w:rsidP="0095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Bi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zf0ede802prre2ef5xverhfzrtv0502xtv&quot;&gt;My EndNote Library&lt;record-ids&gt;&lt;item&gt;1681&lt;/item&gt;&lt;/record-ids&gt;&lt;/item&gt;&lt;/Libraries&gt;"/>
  </w:docVars>
  <w:rsids>
    <w:rsidRoot w:val="00283182"/>
    <w:rsid w:val="000E7085"/>
    <w:rsid w:val="001B5E9E"/>
    <w:rsid w:val="00283182"/>
    <w:rsid w:val="004F7E50"/>
    <w:rsid w:val="00596C71"/>
    <w:rsid w:val="007510E2"/>
    <w:rsid w:val="007B30DC"/>
    <w:rsid w:val="00894403"/>
    <w:rsid w:val="009529AB"/>
    <w:rsid w:val="00B34EE3"/>
    <w:rsid w:val="00E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768E3"/>
  <w15:chartTrackingRefBased/>
  <w15:docId w15:val="{7B3E0FFA-C197-4098-B83F-2E509E76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29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9AB"/>
    <w:rPr>
      <w:sz w:val="18"/>
      <w:szCs w:val="18"/>
    </w:rPr>
  </w:style>
  <w:style w:type="table" w:styleId="a5">
    <w:name w:val="Table Grid"/>
    <w:basedOn w:val="a1"/>
    <w:uiPriority w:val="39"/>
    <w:rsid w:val="0095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529AB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1B5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homologene</dc:creator>
  <cp:keywords/>
  <dc:description/>
  <cp:lastModifiedBy>homologene</cp:lastModifiedBy>
  <cp:revision>16</cp:revision>
  <dcterms:created xsi:type="dcterms:W3CDTF">2020-11-25T03:26:00Z</dcterms:created>
  <dcterms:modified xsi:type="dcterms:W3CDTF">2020-11-25T05:12:00Z</dcterms:modified>
</cp:coreProperties>
</file>