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84" w:rsidRDefault="00731284" w:rsidP="0044073F">
      <w:pPr>
        <w:widowControl/>
      </w:pPr>
      <w:r w:rsidRPr="0044073F">
        <w:rPr>
          <w:rFonts w:ascii="Times" w:hAnsi="Times" w:cs="Arial"/>
          <w:b/>
          <w:kern w:val="0"/>
          <w:szCs w:val="21"/>
          <w:lang w:eastAsia="en-US"/>
        </w:rPr>
        <w:t xml:space="preserve">Table </w:t>
      </w:r>
      <w:r w:rsidR="00FE0504" w:rsidRPr="0044073F">
        <w:rPr>
          <w:rFonts w:ascii="Times" w:hAnsi="Times" w:cs="Arial"/>
          <w:b/>
          <w:kern w:val="0"/>
          <w:szCs w:val="21"/>
          <w:lang w:eastAsia="en-US"/>
        </w:rPr>
        <w:t>S</w:t>
      </w:r>
      <w:r w:rsidRPr="0044073F">
        <w:rPr>
          <w:rFonts w:ascii="Times" w:hAnsi="Times" w:cs="Arial"/>
          <w:b/>
          <w:kern w:val="0"/>
          <w:szCs w:val="21"/>
          <w:lang w:eastAsia="en-US"/>
        </w:rPr>
        <w:t>1 Classification of vegetation functional types</w:t>
      </w:r>
      <w:r w:rsidR="0044073F">
        <w:rPr>
          <w:rFonts w:ascii="Times" w:hAnsi="Times" w:cs="Arial"/>
          <w:b/>
          <w:kern w:val="0"/>
          <w:szCs w:val="21"/>
          <w:lang w:eastAsia="en-US"/>
        </w:rPr>
        <w:t>.</w:t>
      </w:r>
    </w:p>
    <w:tbl>
      <w:tblPr>
        <w:tblStyle w:val="a3"/>
        <w:tblW w:w="9539" w:type="dxa"/>
        <w:jc w:val="center"/>
        <w:tblLook w:val="04A0" w:firstRow="1" w:lastRow="0" w:firstColumn="1" w:lastColumn="0" w:noHBand="0" w:noVBand="1"/>
      </w:tblPr>
      <w:tblGrid>
        <w:gridCol w:w="654"/>
        <w:gridCol w:w="7563"/>
        <w:gridCol w:w="1322"/>
      </w:tblGrid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Code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Original LULC</w:t>
            </w:r>
          </w:p>
        </w:tc>
        <w:tc>
          <w:tcPr>
            <w:tcW w:w="1322" w:type="dxa"/>
          </w:tcPr>
          <w:p w:rsidR="00731284" w:rsidRPr="008A6B43" w:rsidRDefault="00731284" w:rsidP="00731284">
            <w:r w:rsidRPr="008A6B43">
              <w:t>LULC</w:t>
            </w:r>
          </w:p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Cropland, rainfed</w:t>
            </w:r>
          </w:p>
        </w:tc>
        <w:tc>
          <w:tcPr>
            <w:tcW w:w="1322" w:type="dxa"/>
            <w:vMerge w:val="restart"/>
          </w:tcPr>
          <w:p w:rsidR="00731284" w:rsidRPr="008A6B43" w:rsidRDefault="00731284" w:rsidP="00731284">
            <w:r w:rsidRPr="008A6B43">
              <w:t>Cropland</w:t>
            </w:r>
          </w:p>
          <w:p w:rsidR="00731284" w:rsidRPr="008A6B43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11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Herbaceous cover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12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or shrub cover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20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Cropland, irrigated or post-flooding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30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Mosaic cropland (&gt;50%)/natural vegetation (tree, shrub, herbaceous cover) (&lt;50%)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40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Mosaic natural vegetation (tree, shrub, herbaceous cover) (&gt;50%)/cropland (&lt;50%)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50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broadleaved, evergreen, closed to open (&gt;15%)</w:t>
            </w:r>
          </w:p>
        </w:tc>
        <w:tc>
          <w:tcPr>
            <w:tcW w:w="1322" w:type="dxa"/>
            <w:vMerge w:val="restart"/>
          </w:tcPr>
          <w:p w:rsidR="00731284" w:rsidRPr="008A6B43" w:rsidRDefault="00731284" w:rsidP="00731284">
            <w:r w:rsidRPr="008A6B43">
              <w:t>Forestland</w:t>
            </w:r>
          </w:p>
          <w:p w:rsidR="00731284" w:rsidRPr="008A6B43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60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broadleaved, deciduous, closed to open (&gt;15%)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61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broadleaved, deciduous, closed (&gt;40%)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62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broadleaved, deciduous, open (15–40%)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70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needleleaved, evergreen, closed to open (&gt;15%)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71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needleleaved, evergreen, closed (&gt;40%)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72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needleleaved, evergreen, open (15–40%)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80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needleleaved, deciduous, closed to open (&gt;15%)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81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needleleaved, deciduous, closed (&gt;40%)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82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needleleaved, deciduous, open (15–40%)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90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mixed leaf type (broadleaved and needleleaved)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100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Mosaic tree and shrub (&gt;50%)/herbaceous cover (&lt;50%)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110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Mosaic herbaceous cover (&gt;50%)/tree and shrub (&lt;50%)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120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Shrubland</w:t>
            </w:r>
          </w:p>
        </w:tc>
        <w:tc>
          <w:tcPr>
            <w:tcW w:w="1322" w:type="dxa"/>
            <w:vMerge w:val="restart"/>
          </w:tcPr>
          <w:p w:rsidR="00731284" w:rsidRPr="008A6B43" w:rsidRDefault="00731284" w:rsidP="00731284">
            <w:r w:rsidRPr="008A6B43">
              <w:t>Grassland</w:t>
            </w:r>
          </w:p>
          <w:p w:rsidR="00731284" w:rsidRPr="008A6B43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121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Evergreen shrubland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122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Deciduous shrubland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130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Grassland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140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Lichens and mosses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150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Sparse vegetation (tree, shrub, herbaceous cover) (&lt;15%)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151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Sparse tree (&lt;15%)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152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Sparse shrub (&lt;15%)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153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Sparse herbaceous cover (&lt;15%)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160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flooded, fresh or brakish water</w:t>
            </w:r>
          </w:p>
        </w:tc>
        <w:tc>
          <w:tcPr>
            <w:tcW w:w="1322" w:type="dxa"/>
            <w:vMerge w:val="restart"/>
          </w:tcPr>
          <w:p w:rsidR="00731284" w:rsidRPr="008A6B43" w:rsidRDefault="00731284" w:rsidP="00731284">
            <w:r w:rsidRPr="008A6B43">
              <w:t>Wetland</w:t>
            </w:r>
          </w:p>
          <w:p w:rsidR="00731284" w:rsidRPr="008A6B43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170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Tree cover, flooded, saline water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180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Shrub or herbaceous cover, flooded, fresh/saline/brakish water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190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Urban areas</w:t>
            </w:r>
          </w:p>
        </w:tc>
        <w:tc>
          <w:tcPr>
            <w:tcW w:w="1322" w:type="dxa"/>
          </w:tcPr>
          <w:p w:rsidR="00731284" w:rsidRPr="008A6B43" w:rsidRDefault="00731284" w:rsidP="00731284">
            <w:r w:rsidRPr="008A6B43">
              <w:t>Urban</w:t>
            </w:r>
          </w:p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200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Bare areas</w:t>
            </w:r>
          </w:p>
        </w:tc>
        <w:tc>
          <w:tcPr>
            <w:tcW w:w="1322" w:type="dxa"/>
            <w:vMerge w:val="restart"/>
          </w:tcPr>
          <w:p w:rsidR="00731284" w:rsidRPr="008A6B43" w:rsidRDefault="00731284" w:rsidP="00731284">
            <w:r w:rsidRPr="008A6B43">
              <w:t>Bare land</w:t>
            </w:r>
          </w:p>
          <w:p w:rsidR="00731284" w:rsidRPr="008A6B43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201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Consolidated bare areas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202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Unconsolidated bare areas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  <w:tr w:rsidR="00731284" w:rsidTr="00731284">
        <w:trPr>
          <w:trHeight w:val="251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210</w:t>
            </w:r>
          </w:p>
        </w:tc>
        <w:tc>
          <w:tcPr>
            <w:tcW w:w="7563" w:type="dxa"/>
          </w:tcPr>
          <w:p w:rsidR="00731284" w:rsidRPr="00D94029" w:rsidRDefault="00731284" w:rsidP="00731284">
            <w:r w:rsidRPr="00D94029">
              <w:t>Water bodies</w:t>
            </w:r>
          </w:p>
        </w:tc>
        <w:tc>
          <w:tcPr>
            <w:tcW w:w="1322" w:type="dxa"/>
            <w:vMerge w:val="restart"/>
          </w:tcPr>
          <w:p w:rsidR="00731284" w:rsidRPr="008A6B43" w:rsidRDefault="00731284" w:rsidP="00731284">
            <w:r w:rsidRPr="008A6B43">
              <w:t>Waterbodies</w:t>
            </w:r>
          </w:p>
        </w:tc>
      </w:tr>
      <w:tr w:rsidR="00731284" w:rsidTr="00731284">
        <w:trPr>
          <w:trHeight w:val="239"/>
          <w:jc w:val="center"/>
        </w:trPr>
        <w:tc>
          <w:tcPr>
            <w:tcW w:w="654" w:type="dxa"/>
          </w:tcPr>
          <w:p w:rsidR="00731284" w:rsidRPr="00D94029" w:rsidRDefault="00731284" w:rsidP="00731284">
            <w:r w:rsidRPr="00D94029">
              <w:t>220</w:t>
            </w:r>
          </w:p>
        </w:tc>
        <w:tc>
          <w:tcPr>
            <w:tcW w:w="7563" w:type="dxa"/>
          </w:tcPr>
          <w:p w:rsidR="00731284" w:rsidRDefault="00731284" w:rsidP="00731284">
            <w:r w:rsidRPr="00D94029">
              <w:t>Permanent snow and ice</w:t>
            </w:r>
          </w:p>
        </w:tc>
        <w:tc>
          <w:tcPr>
            <w:tcW w:w="1322" w:type="dxa"/>
            <w:vMerge/>
          </w:tcPr>
          <w:p w:rsidR="00731284" w:rsidRDefault="00731284" w:rsidP="00731284"/>
        </w:tc>
      </w:tr>
    </w:tbl>
    <w:p w:rsidR="00731284" w:rsidRDefault="00731284">
      <w:bookmarkStart w:id="0" w:name="_GoBack"/>
      <w:bookmarkEnd w:id="0"/>
    </w:p>
    <w:sectPr w:rsidR="00731284" w:rsidSect="0044073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FA" w:rsidRDefault="00DA76FA" w:rsidP="00FE0504">
      <w:r>
        <w:separator/>
      </w:r>
    </w:p>
  </w:endnote>
  <w:endnote w:type="continuationSeparator" w:id="0">
    <w:p w:rsidR="00DA76FA" w:rsidRDefault="00DA76FA" w:rsidP="00FE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FA" w:rsidRDefault="00DA76FA" w:rsidP="00FE0504">
      <w:r>
        <w:separator/>
      </w:r>
    </w:p>
  </w:footnote>
  <w:footnote w:type="continuationSeparator" w:id="0">
    <w:p w:rsidR="00DA76FA" w:rsidRDefault="00DA76FA" w:rsidP="00FE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E4"/>
    <w:rsid w:val="00015E45"/>
    <w:rsid w:val="0044073F"/>
    <w:rsid w:val="004571E4"/>
    <w:rsid w:val="00503615"/>
    <w:rsid w:val="00731284"/>
    <w:rsid w:val="00BC5B8D"/>
    <w:rsid w:val="00DA76FA"/>
    <w:rsid w:val="00F9633D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469FF-BD48-4837-BF03-20AA373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0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50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5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李江月</dc:creator>
  <cp:keywords/>
  <dc:description/>
  <cp:lastModifiedBy>dell</cp:lastModifiedBy>
  <cp:revision>5</cp:revision>
  <dcterms:created xsi:type="dcterms:W3CDTF">2019-04-10T02:03:00Z</dcterms:created>
  <dcterms:modified xsi:type="dcterms:W3CDTF">2021-05-06T10:14:00Z</dcterms:modified>
</cp:coreProperties>
</file>