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88D3" w14:textId="623E7E2E" w:rsidR="00404BC1" w:rsidRPr="00DF2A63" w:rsidRDefault="00404BC1" w:rsidP="00404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A63">
        <w:rPr>
          <w:rFonts w:ascii="Times New Roman" w:eastAsia="Times New Roman" w:hAnsi="Times New Roman" w:cs="Times New Roman"/>
          <w:b/>
          <w:sz w:val="24"/>
          <w:szCs w:val="24"/>
        </w:rPr>
        <w:t>Table 3</w:t>
      </w:r>
      <w:r w:rsidRPr="00DF2A63">
        <w:rPr>
          <w:rFonts w:ascii="Times New Roman" w:eastAsia="Times New Roman" w:hAnsi="Times New Roman" w:cs="Times New Roman"/>
          <w:sz w:val="24"/>
          <w:szCs w:val="24"/>
        </w:rPr>
        <w:t>. Summar</w:t>
      </w:r>
      <w:r w:rsidR="009528C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2A63">
        <w:rPr>
          <w:rFonts w:ascii="Times New Roman" w:eastAsia="Times New Roman" w:hAnsi="Times New Roman" w:cs="Times New Roman"/>
          <w:sz w:val="24"/>
          <w:szCs w:val="24"/>
        </w:rPr>
        <w:t xml:space="preserve"> of related survey papers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43"/>
        <w:gridCol w:w="2942"/>
        <w:gridCol w:w="2409"/>
        <w:gridCol w:w="1563"/>
        <w:gridCol w:w="1248"/>
      </w:tblGrid>
      <w:tr w:rsidR="00B92161" w:rsidRPr="00DF2A63" w14:paraId="54518E70" w14:textId="77777777" w:rsidTr="009528CD">
        <w:tc>
          <w:tcPr>
            <w:tcW w:w="1643" w:type="dxa"/>
          </w:tcPr>
          <w:p w14:paraId="5A12A2D3" w14:textId="16AD6D1E" w:rsidR="00B92161" w:rsidRPr="00DF2A63" w:rsidRDefault="00B9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2942" w:type="dxa"/>
          </w:tcPr>
          <w:p w14:paraId="17FD4C33" w14:textId="4279B78C" w:rsidR="00B92161" w:rsidRPr="00DF2A63" w:rsidRDefault="00B9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of the review</w:t>
            </w:r>
          </w:p>
        </w:tc>
        <w:tc>
          <w:tcPr>
            <w:tcW w:w="2409" w:type="dxa"/>
          </w:tcPr>
          <w:p w14:paraId="6B61084E" w14:textId="53744028" w:rsidR="00B92161" w:rsidRPr="00DF2A63" w:rsidRDefault="00B9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source</w:t>
            </w:r>
          </w:p>
        </w:tc>
        <w:tc>
          <w:tcPr>
            <w:tcW w:w="1563" w:type="dxa"/>
          </w:tcPr>
          <w:p w14:paraId="048898FE" w14:textId="04B44B46" w:rsidR="00B92161" w:rsidRPr="00DF2A63" w:rsidRDefault="00B9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Methodology</w:t>
            </w:r>
          </w:p>
        </w:tc>
        <w:tc>
          <w:tcPr>
            <w:tcW w:w="1248" w:type="dxa"/>
          </w:tcPr>
          <w:p w14:paraId="0761F71B" w14:textId="7BD1498E" w:rsidR="00B92161" w:rsidRPr="00DF2A63" w:rsidRDefault="00B9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papers evaluated</w:t>
            </w:r>
          </w:p>
        </w:tc>
      </w:tr>
      <w:tr w:rsidR="00B92161" w:rsidRPr="00DF2A63" w14:paraId="23DE3300" w14:textId="77777777" w:rsidTr="009528CD">
        <w:tc>
          <w:tcPr>
            <w:tcW w:w="1643" w:type="dxa"/>
          </w:tcPr>
          <w:p w14:paraId="57D25167" w14:textId="248B5F69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Albahri et al. [21]</w:t>
            </w:r>
          </w:p>
        </w:tc>
        <w:tc>
          <w:tcPr>
            <w:tcW w:w="2942" w:type="dxa"/>
          </w:tcPr>
          <w:p w14:paraId="3A89B9C7" w14:textId="52867173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AI and ML applications, systems, algorithms, methods and techniques</w:t>
            </w:r>
          </w:p>
        </w:tc>
        <w:tc>
          <w:tcPr>
            <w:tcW w:w="2409" w:type="dxa"/>
          </w:tcPr>
          <w:p w14:paraId="50A8ED92" w14:textId="31B39E38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IEEE Xplore, Web of Science, PubMed, ScienceDirect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Scopus</w:t>
            </w:r>
          </w:p>
        </w:tc>
        <w:tc>
          <w:tcPr>
            <w:tcW w:w="1563" w:type="dxa"/>
          </w:tcPr>
          <w:p w14:paraId="7BAED18D" w14:textId="2FC72611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PRISMA</w:t>
            </w:r>
          </w:p>
        </w:tc>
        <w:tc>
          <w:tcPr>
            <w:tcW w:w="1248" w:type="dxa"/>
          </w:tcPr>
          <w:p w14:paraId="7CAA146A" w14:textId="26FFC140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161" w:rsidRPr="00DF2A63" w14:paraId="72380C41" w14:textId="77777777" w:rsidTr="009528CD">
        <w:tc>
          <w:tcPr>
            <w:tcW w:w="1643" w:type="dxa"/>
          </w:tcPr>
          <w:p w14:paraId="1E5750A8" w14:textId="02907AC4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Lalmuanawma et al. [22]</w:t>
            </w:r>
          </w:p>
        </w:tc>
        <w:tc>
          <w:tcPr>
            <w:tcW w:w="2942" w:type="dxa"/>
          </w:tcPr>
          <w:p w14:paraId="16BE05B7" w14:textId="6088CC58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ole of AI and ML 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screening, predicting, forecasting, contact tracing, and drug development for SARS-CoV-2</w:t>
            </w:r>
          </w:p>
        </w:tc>
        <w:tc>
          <w:tcPr>
            <w:tcW w:w="2409" w:type="dxa"/>
          </w:tcPr>
          <w:p w14:paraId="12EDF84D" w14:textId="0C312A56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3" w:type="dxa"/>
          </w:tcPr>
          <w:p w14:paraId="4E5B6C00" w14:textId="1B67FDC6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Convenience sampling</w:t>
            </w:r>
          </w:p>
        </w:tc>
        <w:tc>
          <w:tcPr>
            <w:tcW w:w="1248" w:type="dxa"/>
          </w:tcPr>
          <w:p w14:paraId="244B2786" w14:textId="43A1A658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2161" w:rsidRPr="00DF2A63" w14:paraId="16B6E278" w14:textId="77777777" w:rsidTr="009528CD">
        <w:tc>
          <w:tcPr>
            <w:tcW w:w="1643" w:type="dxa"/>
          </w:tcPr>
          <w:p w14:paraId="6B3B0BE0" w14:textId="74AC3138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Ozsahin et al. [23]</w:t>
            </w:r>
          </w:p>
        </w:tc>
        <w:tc>
          <w:tcPr>
            <w:tcW w:w="2942" w:type="dxa"/>
          </w:tcPr>
          <w:p w14:paraId="534390BA" w14:textId="26B0000E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AI based d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iagnosis of COVID-19 from 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hest CT Images </w:t>
            </w:r>
          </w:p>
        </w:tc>
        <w:tc>
          <w:tcPr>
            <w:tcW w:w="2409" w:type="dxa"/>
          </w:tcPr>
          <w:p w14:paraId="62140F41" w14:textId="71FBB350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ArXiv, MedRxiv, and Google Scholar</w:t>
            </w:r>
          </w:p>
        </w:tc>
        <w:tc>
          <w:tcPr>
            <w:tcW w:w="1563" w:type="dxa"/>
          </w:tcPr>
          <w:p w14:paraId="369A08BB" w14:textId="2E225771" w:rsidR="00B92161" w:rsidRPr="00DF2A63" w:rsidRDefault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Systematic review</w:t>
            </w:r>
          </w:p>
        </w:tc>
        <w:tc>
          <w:tcPr>
            <w:tcW w:w="1248" w:type="dxa"/>
          </w:tcPr>
          <w:p w14:paraId="4E4DB8C9" w14:textId="6C9B3B7C" w:rsidR="00B92161" w:rsidRPr="00DF2A63" w:rsidRDefault="00B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A63" w:rsidRPr="00DF2A63" w14:paraId="005AAF16" w14:textId="77777777" w:rsidTr="009528CD">
        <w:tc>
          <w:tcPr>
            <w:tcW w:w="1643" w:type="dxa"/>
          </w:tcPr>
          <w:p w14:paraId="011ADB35" w14:textId="69BDF281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Pham et al. [24]</w:t>
            </w:r>
          </w:p>
        </w:tc>
        <w:tc>
          <w:tcPr>
            <w:tcW w:w="2942" w:type="dxa"/>
          </w:tcPr>
          <w:p w14:paraId="7E5829E9" w14:textId="03CF17F3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AI and big data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fighting against COVID-19,</w:t>
            </w:r>
          </w:p>
        </w:tc>
        <w:tc>
          <w:tcPr>
            <w:tcW w:w="2409" w:type="dxa"/>
          </w:tcPr>
          <w:p w14:paraId="174CCF8D" w14:textId="581B79D0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IEEE Xplore, Nature, ScienceDirect, Wiley, arXiv, medRxiv,bioRxiv</w:t>
            </w:r>
          </w:p>
        </w:tc>
        <w:tc>
          <w:tcPr>
            <w:tcW w:w="1563" w:type="dxa"/>
          </w:tcPr>
          <w:p w14:paraId="78C315A2" w14:textId="4077D86E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Convenience sampling</w:t>
            </w:r>
          </w:p>
        </w:tc>
        <w:tc>
          <w:tcPr>
            <w:tcW w:w="1248" w:type="dxa"/>
          </w:tcPr>
          <w:p w14:paraId="6F21D7A4" w14:textId="0331D69D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F2A63" w:rsidRPr="00DF2A63" w14:paraId="3E8E043C" w14:textId="77777777" w:rsidTr="009528CD">
        <w:tc>
          <w:tcPr>
            <w:tcW w:w="1643" w:type="dxa"/>
          </w:tcPr>
          <w:p w14:paraId="31FB7FE3" w14:textId="0BD75E74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Rasheed et al. [25]</w:t>
            </w:r>
          </w:p>
        </w:tc>
        <w:tc>
          <w:tcPr>
            <w:tcW w:w="2942" w:type="dxa"/>
          </w:tcPr>
          <w:p w14:paraId="1865F758" w14:textId="055CAB28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approaches for the diagnosis, anticipate infection and mortality rate by tracing contacts and targeted drug desig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9" w:type="dxa"/>
          </w:tcPr>
          <w:p w14:paraId="1ACE9E99" w14:textId="086D3F67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1563" w:type="dxa"/>
          </w:tcPr>
          <w:p w14:paraId="03A70CD5" w14:textId="3FC9DF84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Systematic review</w:t>
            </w:r>
          </w:p>
        </w:tc>
        <w:tc>
          <w:tcPr>
            <w:tcW w:w="1248" w:type="dxa"/>
          </w:tcPr>
          <w:p w14:paraId="3AA3F22A" w14:textId="7C5D6C10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F2A63" w:rsidRPr="00DF2A63" w14:paraId="4132FB4A" w14:textId="77777777" w:rsidTr="009528CD">
        <w:tc>
          <w:tcPr>
            <w:tcW w:w="1643" w:type="dxa"/>
          </w:tcPr>
          <w:p w14:paraId="69453681" w14:textId="640F0251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Tseng et al. [26]</w:t>
            </w:r>
          </w:p>
        </w:tc>
        <w:tc>
          <w:tcPr>
            <w:tcW w:w="2942" w:type="dxa"/>
          </w:tcPr>
          <w:p w14:paraId="1F48E25C" w14:textId="713ED9F5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urrent progress of computational intelligence for fighting COVID-19</w:t>
            </w:r>
          </w:p>
        </w:tc>
        <w:tc>
          <w:tcPr>
            <w:tcW w:w="2409" w:type="dxa"/>
          </w:tcPr>
          <w:p w14:paraId="4A20A1B0" w14:textId="5531E6E1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3" w:type="dxa"/>
          </w:tcPr>
          <w:p w14:paraId="60E7B49A" w14:textId="3E6A45D7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Convenience sampling</w:t>
            </w:r>
          </w:p>
        </w:tc>
        <w:tc>
          <w:tcPr>
            <w:tcW w:w="1248" w:type="dxa"/>
          </w:tcPr>
          <w:p w14:paraId="340865B7" w14:textId="58ECF069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2A63" w:rsidRPr="00DF2A63" w14:paraId="77587754" w14:textId="77777777" w:rsidTr="009528CD">
        <w:tc>
          <w:tcPr>
            <w:tcW w:w="1643" w:type="dxa"/>
          </w:tcPr>
          <w:p w14:paraId="49743261" w14:textId="7B08915E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Tayarani [27]</w:t>
            </w:r>
          </w:p>
        </w:tc>
        <w:tc>
          <w:tcPr>
            <w:tcW w:w="2942" w:type="dxa"/>
          </w:tcPr>
          <w:p w14:paraId="09BD849D" w14:textId="133C8671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achine learning techniques for prediction and treatment of COVID-19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infected persons</w:t>
            </w:r>
          </w:p>
        </w:tc>
        <w:tc>
          <w:tcPr>
            <w:tcW w:w="2409" w:type="dxa"/>
          </w:tcPr>
          <w:p w14:paraId="4695388D" w14:textId="76732412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9528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3" w:type="dxa"/>
          </w:tcPr>
          <w:p w14:paraId="65A757EE" w14:textId="177D9EBF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Convenience sampling</w:t>
            </w:r>
          </w:p>
        </w:tc>
        <w:tc>
          <w:tcPr>
            <w:tcW w:w="1248" w:type="dxa"/>
          </w:tcPr>
          <w:p w14:paraId="5FE53614" w14:textId="4F6EB625" w:rsidR="00DF2A63" w:rsidRPr="00DF2A63" w:rsidRDefault="00DF2A63" w:rsidP="00D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63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</w:tbl>
    <w:p w14:paraId="76C706C2" w14:textId="3A3BBAAE" w:rsidR="00B92161" w:rsidRPr="00DF2A63" w:rsidRDefault="00952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447A" w:rsidRPr="00DF2A63">
        <w:rPr>
          <w:rFonts w:ascii="Times New Roman" w:hAnsi="Times New Roman" w:cs="Times New Roman"/>
          <w:sz w:val="24"/>
          <w:szCs w:val="24"/>
        </w:rPr>
        <w:t>NS – not specified.</w:t>
      </w:r>
    </w:p>
    <w:sectPr w:rsidR="00B92161" w:rsidRPr="00DF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szQzsjC1sDQzNrFQ0lEKTi0uzszPAykwqgUAszYZoSwAAAA="/>
  </w:docVars>
  <w:rsids>
    <w:rsidRoot w:val="003078F2"/>
    <w:rsid w:val="00040C8A"/>
    <w:rsid w:val="003078F2"/>
    <w:rsid w:val="00404BC1"/>
    <w:rsid w:val="0087447A"/>
    <w:rsid w:val="009528CD"/>
    <w:rsid w:val="00B27D10"/>
    <w:rsid w:val="00B92161"/>
    <w:rsid w:val="00BC5A06"/>
    <w:rsid w:val="00C94F7E"/>
    <w:rsid w:val="00D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43D3"/>
  <w15:chartTrackingRefBased/>
  <w15:docId w15:val="{88218C2E-ECA6-4AD2-A7AB-839E852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7</cp:revision>
  <dcterms:created xsi:type="dcterms:W3CDTF">2021-04-20T05:20:00Z</dcterms:created>
  <dcterms:modified xsi:type="dcterms:W3CDTF">2021-04-20T09:22:00Z</dcterms:modified>
</cp:coreProperties>
</file>