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F98" w14:textId="29EB72C0" w:rsidR="00B74037" w:rsidRDefault="00B74037" w:rsidP="00B74037">
      <w:pPr>
        <w:jc w:val="center"/>
        <w:rPr>
          <w:rFonts w:ascii="Times" w:hAnsi="Times" w:cs="Times"/>
          <w:sz w:val="24"/>
          <w:szCs w:val="24"/>
        </w:rPr>
      </w:pPr>
    </w:p>
    <w:p w14:paraId="6C133D50" w14:textId="69A9E26B" w:rsidR="00B74037" w:rsidRPr="000D46B9" w:rsidRDefault="00B74037" w:rsidP="00B74037">
      <w:pPr>
        <w:pStyle w:val="a5"/>
        <w:ind w:left="0"/>
        <w:jc w:val="left"/>
        <w:rPr>
          <w:rFonts w:ascii="Times" w:hAnsi="Times" w:cs="Times"/>
          <w:sz w:val="24"/>
          <w:szCs w:val="24"/>
        </w:rPr>
      </w:pPr>
      <w:bookmarkStart w:id="0" w:name="_Ref48846712"/>
      <w:r w:rsidRPr="002C64AB">
        <w:rPr>
          <w:rFonts w:ascii="Times" w:hAnsi="Times" w:cs="Times"/>
          <w:sz w:val="24"/>
          <w:szCs w:val="24"/>
        </w:rPr>
        <w:t xml:space="preserve"> </w:t>
      </w:r>
      <w:bookmarkEnd w:id="0"/>
    </w:p>
    <w:tbl>
      <w:tblPr>
        <w:tblStyle w:val="a6"/>
        <w:tblW w:w="8299" w:type="dxa"/>
        <w:tblLook w:val="04A0" w:firstRow="1" w:lastRow="0" w:firstColumn="1" w:lastColumn="0" w:noHBand="0" w:noVBand="1"/>
      </w:tblPr>
      <w:tblGrid>
        <w:gridCol w:w="2116"/>
        <w:gridCol w:w="1421"/>
        <w:gridCol w:w="4762"/>
      </w:tblGrid>
      <w:tr w:rsidR="00B74037" w14:paraId="293C9EF7" w14:textId="77777777" w:rsidTr="00FC6313">
        <w:trPr>
          <w:trHeight w:val="43"/>
        </w:trPr>
        <w:tc>
          <w:tcPr>
            <w:tcW w:w="2116" w:type="dxa"/>
            <w:shd w:val="clear" w:color="auto" w:fill="D0CECE" w:themeFill="background2" w:themeFillShade="E6"/>
          </w:tcPr>
          <w:p w14:paraId="392421D8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b/>
                <w:bCs/>
                <w:color w:val="000000" w:themeColor="text1"/>
              </w:rPr>
              <w:t>Date</w:t>
            </w:r>
          </w:p>
        </w:tc>
        <w:tc>
          <w:tcPr>
            <w:tcW w:w="1421" w:type="dxa"/>
            <w:shd w:val="clear" w:color="auto" w:fill="D0CECE" w:themeFill="background2" w:themeFillShade="E6"/>
          </w:tcPr>
          <w:p w14:paraId="3A333802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487161">
              <w:rPr>
                <w:rFonts w:ascii="Times" w:hAnsi="Times" w:cs="Times"/>
                <w:b/>
                <w:bCs/>
                <w:color w:val="000000" w:themeColor="text1"/>
              </w:rPr>
              <w:t>Stage</w:t>
            </w:r>
          </w:p>
        </w:tc>
        <w:tc>
          <w:tcPr>
            <w:tcW w:w="4762" w:type="dxa"/>
            <w:shd w:val="clear" w:color="auto" w:fill="D0CECE" w:themeFill="background2" w:themeFillShade="E6"/>
          </w:tcPr>
          <w:p w14:paraId="59F864B7" w14:textId="77777777" w:rsidR="00B74037" w:rsidRPr="00487161" w:rsidRDefault="00B74037" w:rsidP="00FC6313">
            <w:pPr>
              <w:ind w:left="44"/>
              <w:jc w:val="left"/>
              <w:rPr>
                <w:rFonts w:ascii="Times" w:hAnsi="Times" w:cs="Times"/>
                <w:b/>
                <w:bCs/>
              </w:rPr>
            </w:pPr>
            <w:r w:rsidRPr="00487161">
              <w:rPr>
                <w:rFonts w:ascii="Times" w:hAnsi="Times" w:cs="Times"/>
                <w:b/>
                <w:bCs/>
                <w:color w:val="000000" w:themeColor="text1"/>
              </w:rPr>
              <w:t>Event</w:t>
            </w:r>
          </w:p>
        </w:tc>
      </w:tr>
      <w:tr w:rsidR="00B74037" w14:paraId="6B197285" w14:textId="77777777" w:rsidTr="00FC6313">
        <w:trPr>
          <w:trHeight w:val="87"/>
        </w:trPr>
        <w:tc>
          <w:tcPr>
            <w:tcW w:w="2116" w:type="dxa"/>
            <w:vAlign w:val="center"/>
          </w:tcPr>
          <w:p w14:paraId="15AB4572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Early December to mid-December 2019</w:t>
            </w:r>
          </w:p>
        </w:tc>
        <w:tc>
          <w:tcPr>
            <w:tcW w:w="1421" w:type="dxa"/>
            <w:vAlign w:val="center"/>
          </w:tcPr>
          <w:p w14:paraId="6693E67A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Occurrence stage</w:t>
            </w:r>
          </w:p>
        </w:tc>
        <w:tc>
          <w:tcPr>
            <w:tcW w:w="4762" w:type="dxa"/>
          </w:tcPr>
          <w:p w14:paraId="52FDBBC6" w14:textId="11D7FA35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On December 1, 2019, the first confirmed case of COVID-19 developed symptoms (</w:t>
            </w:r>
            <w:r w:rsidR="00C61095" w:rsidRPr="00C61095">
              <w:rPr>
                <w:rFonts w:ascii="Times" w:hAnsi="Times" w:cs="Times"/>
                <w:i/>
                <w:iCs/>
                <w:color w:val="00B0F0"/>
              </w:rPr>
              <w:t>Huang</w:t>
            </w:r>
            <w:r w:rsidR="00C61095">
              <w:rPr>
                <w:rFonts w:ascii="Times" w:hAnsi="Times" w:cs="Times"/>
                <w:i/>
                <w:iCs/>
                <w:color w:val="00B0F0"/>
              </w:rPr>
              <w:t xml:space="preserve"> et al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, 2020</w:t>
            </w:r>
            <w:r w:rsidRPr="00FF738B">
              <w:rPr>
                <w:rFonts w:ascii="Times" w:hAnsi="Times" w:cs="Times"/>
                <w:color w:val="000000" w:themeColor="text1"/>
              </w:rPr>
              <w:t>).</w:t>
            </w:r>
          </w:p>
        </w:tc>
      </w:tr>
      <w:tr w:rsidR="00B74037" w14:paraId="21B948E0" w14:textId="77777777" w:rsidTr="00FC6313">
        <w:trPr>
          <w:trHeight w:val="304"/>
        </w:trPr>
        <w:tc>
          <w:tcPr>
            <w:tcW w:w="2116" w:type="dxa"/>
            <w:vAlign w:val="center"/>
          </w:tcPr>
          <w:p w14:paraId="4A4B3F1E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Late December 2019 to mid-January 2020</w:t>
            </w:r>
          </w:p>
        </w:tc>
        <w:tc>
          <w:tcPr>
            <w:tcW w:w="1421" w:type="dxa"/>
            <w:vAlign w:val="center"/>
          </w:tcPr>
          <w:p w14:paraId="43C143D4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Development stage</w:t>
            </w:r>
          </w:p>
        </w:tc>
        <w:tc>
          <w:tcPr>
            <w:tcW w:w="4762" w:type="dxa"/>
          </w:tcPr>
          <w:p w14:paraId="6854055D" w14:textId="77777777" w:rsidR="00B74037" w:rsidRPr="00FF738B" w:rsidRDefault="00B74037" w:rsidP="00FC6313">
            <w:pPr>
              <w:pStyle w:val="a7"/>
              <w:numPr>
                <w:ilvl w:val="0"/>
                <w:numId w:val="1"/>
              </w:numPr>
              <w:ind w:left="404" w:firstLineChars="0"/>
              <w:jc w:val="left"/>
              <w:rPr>
                <w:rFonts w:ascii="Times" w:hAnsi="Times" w:cs="Times"/>
                <w:color w:val="000000" w:themeColor="text1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From December 26 to December 29, 2019, 7 patients with lung abnormalities appeared successively (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Human Resources and Social security Department of Hubei Province, 2020</w:t>
            </w:r>
            <w:r w:rsidRPr="00FF738B">
              <w:rPr>
                <w:rFonts w:ascii="Times" w:hAnsi="Times" w:cs="Times"/>
                <w:color w:val="000000" w:themeColor="text1"/>
              </w:rPr>
              <w:t>);</w:t>
            </w:r>
          </w:p>
          <w:p w14:paraId="7A5EA975" w14:textId="62D0394C" w:rsidR="00B74037" w:rsidRPr="00FF738B" w:rsidRDefault="00B74037" w:rsidP="00FC6313">
            <w:pPr>
              <w:pStyle w:val="a7"/>
              <w:numPr>
                <w:ilvl w:val="0"/>
                <w:numId w:val="1"/>
              </w:numPr>
              <w:ind w:left="404" w:firstLineChars="0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Person-to-person transmission (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Li et al., 2020</w:t>
            </w:r>
            <w:r w:rsidR="0091581C">
              <w:rPr>
                <w:rFonts w:ascii="Times" w:hAnsi="Times" w:cs="Times"/>
                <w:i/>
                <w:iCs/>
                <w:color w:val="00B0F0"/>
              </w:rPr>
              <w:t>a</w:t>
            </w:r>
            <w:r w:rsidRPr="00FF738B">
              <w:rPr>
                <w:rFonts w:ascii="Times" w:hAnsi="Times" w:cs="Times"/>
                <w:color w:val="000000" w:themeColor="text1"/>
              </w:rPr>
              <w:t>);</w:t>
            </w:r>
          </w:p>
          <w:p w14:paraId="1C97E431" w14:textId="69330627" w:rsidR="00B74037" w:rsidRPr="00FF738B" w:rsidRDefault="00B74037" w:rsidP="00FC6313">
            <w:pPr>
              <w:pStyle w:val="a7"/>
              <w:numPr>
                <w:ilvl w:val="0"/>
                <w:numId w:val="1"/>
              </w:numPr>
              <w:ind w:left="404" w:firstLineChars="0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China CDC issued emergency response (</w:t>
            </w:r>
            <w:r w:rsidRPr="00FF738B">
              <w:rPr>
                <w:rFonts w:ascii="Times" w:hAnsi="Times" w:cs="Times"/>
                <w:color w:val="00B0F0"/>
              </w:rPr>
              <w:t>L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i et al., 2020</w:t>
            </w:r>
            <w:r w:rsidR="0091581C">
              <w:rPr>
                <w:rFonts w:ascii="Times" w:hAnsi="Times" w:cs="Times"/>
                <w:i/>
                <w:iCs/>
                <w:color w:val="00B0F0"/>
              </w:rPr>
              <w:t>a</w:t>
            </w:r>
            <w:r w:rsidRPr="00FF738B">
              <w:rPr>
                <w:rFonts w:ascii="Times" w:hAnsi="Times" w:cs="Times"/>
                <w:color w:val="000000" w:themeColor="text1"/>
              </w:rPr>
              <w:t>).</w:t>
            </w:r>
          </w:p>
          <w:p w14:paraId="0A19FADB" w14:textId="77777777" w:rsidR="00B74037" w:rsidRPr="00FF738B" w:rsidRDefault="00B74037" w:rsidP="00FC6313">
            <w:pPr>
              <w:pStyle w:val="a7"/>
              <w:numPr>
                <w:ilvl w:val="0"/>
                <w:numId w:val="1"/>
              </w:numPr>
              <w:ind w:left="404" w:firstLineChars="0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The number of cases increased, and the epidemic spread to other parts of China (</w:t>
            </w:r>
            <w:r w:rsidRPr="00FF738B">
              <w:rPr>
                <w:rFonts w:ascii="Times" w:hAnsi="Times" w:cs="Times"/>
                <w:color w:val="00B0F0"/>
              </w:rPr>
              <w:t>N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ational Health Commission of the people's Republic of China, 2020</w:t>
            </w:r>
            <w:r w:rsidRPr="00FF738B">
              <w:rPr>
                <w:rFonts w:ascii="Times" w:hAnsi="Times" w:cs="Times"/>
                <w:color w:val="000000" w:themeColor="text1"/>
              </w:rPr>
              <w:t>).</w:t>
            </w:r>
          </w:p>
        </w:tc>
      </w:tr>
      <w:tr w:rsidR="00B74037" w14:paraId="5AED6DAD" w14:textId="77777777" w:rsidTr="00FC6313">
        <w:trPr>
          <w:trHeight w:val="348"/>
        </w:trPr>
        <w:tc>
          <w:tcPr>
            <w:tcW w:w="2116" w:type="dxa"/>
            <w:vAlign w:val="center"/>
          </w:tcPr>
          <w:p w14:paraId="5C2D7E62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Late January to early March 2020</w:t>
            </w:r>
          </w:p>
        </w:tc>
        <w:tc>
          <w:tcPr>
            <w:tcW w:w="1421" w:type="dxa"/>
            <w:vAlign w:val="center"/>
          </w:tcPr>
          <w:p w14:paraId="58565A9B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Explosive stage</w:t>
            </w:r>
          </w:p>
        </w:tc>
        <w:tc>
          <w:tcPr>
            <w:tcW w:w="4762" w:type="dxa"/>
          </w:tcPr>
          <w:p w14:paraId="03DEC075" w14:textId="77777777" w:rsidR="00B74037" w:rsidRPr="00FF738B" w:rsidRDefault="00B74037" w:rsidP="00FC6313">
            <w:pPr>
              <w:pStyle w:val="a7"/>
              <w:numPr>
                <w:ilvl w:val="0"/>
                <w:numId w:val="2"/>
              </w:numPr>
              <w:ind w:left="404" w:firstLineChars="0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At 10 o'clock on January 23, 2020, Wuhan was closed, and other areas were closed (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Hubei Provincial People's Government, 2020a</w:t>
            </w:r>
            <w:r w:rsidRPr="00FF738B">
              <w:rPr>
                <w:rFonts w:ascii="Times" w:hAnsi="Times" w:cs="Times"/>
                <w:color w:val="000000" w:themeColor="text1"/>
              </w:rPr>
              <w:t>);</w:t>
            </w:r>
          </w:p>
          <w:p w14:paraId="1389FB4F" w14:textId="77777777" w:rsidR="00B74037" w:rsidRPr="00FF738B" w:rsidRDefault="00B74037" w:rsidP="00FC6313">
            <w:pPr>
              <w:pStyle w:val="a7"/>
              <w:numPr>
                <w:ilvl w:val="0"/>
                <w:numId w:val="2"/>
              </w:numPr>
              <w:ind w:left="404" w:firstLineChars="0"/>
              <w:jc w:val="left"/>
              <w:rPr>
                <w:rFonts w:ascii="Times" w:hAnsi="Times" w:cs="Times"/>
                <w:color w:val="000000" w:themeColor="text1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Initiation successive of first level response in various regions across the country (41.</w:t>
            </w:r>
            <w:r w:rsidRPr="00FF738B">
              <w:rPr>
                <w:rFonts w:ascii="Times" w:hAnsi="Times" w:cs="Times"/>
                <w:color w:val="00B0F0"/>
              </w:rPr>
              <w:tab/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People.cn., 2020</w:t>
            </w:r>
            <w:r w:rsidRPr="00FF738B">
              <w:rPr>
                <w:rFonts w:ascii="Times" w:hAnsi="Times" w:cs="Times"/>
                <w:color w:val="000000" w:themeColor="text1"/>
              </w:rPr>
              <w:t>);</w:t>
            </w:r>
          </w:p>
          <w:p w14:paraId="2F7ABF05" w14:textId="77777777" w:rsidR="00B74037" w:rsidRPr="00FF738B" w:rsidRDefault="00B74037" w:rsidP="00FC6313">
            <w:pPr>
              <w:pStyle w:val="a7"/>
              <w:numPr>
                <w:ilvl w:val="0"/>
                <w:numId w:val="2"/>
              </w:numPr>
              <w:ind w:left="404" w:firstLineChars="0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“Huoshenshan”, “Leishenshan”, Fangcang shelter hospitals in Wuhan were completed (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Chinanews, 2020</w:t>
            </w:r>
            <w:r w:rsidRPr="00FF738B">
              <w:rPr>
                <w:rFonts w:ascii="Times" w:hAnsi="Times" w:cs="Times"/>
                <w:color w:val="000000" w:themeColor="text1"/>
              </w:rPr>
              <w:t>);</w:t>
            </w:r>
          </w:p>
          <w:p w14:paraId="12FEFAEF" w14:textId="77777777" w:rsidR="00B74037" w:rsidRPr="00FF738B" w:rsidRDefault="00B74037" w:rsidP="00FC6313">
            <w:pPr>
              <w:pStyle w:val="a7"/>
              <w:numPr>
                <w:ilvl w:val="0"/>
                <w:numId w:val="2"/>
              </w:numPr>
              <w:ind w:left="404" w:firstLineChars="0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February 1, Prevention and control guidelines, Edition 1 (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Chinese Center for Disease Control and Prevention, 2020</w:t>
            </w:r>
            <w:r w:rsidRPr="00FF738B">
              <w:rPr>
                <w:rFonts w:ascii="Times" w:hAnsi="Times" w:cs="Times"/>
                <w:color w:val="000000" w:themeColor="text1"/>
              </w:rPr>
              <w:t>).</w:t>
            </w:r>
          </w:p>
        </w:tc>
      </w:tr>
      <w:tr w:rsidR="00B74037" w14:paraId="486CF119" w14:textId="77777777" w:rsidTr="00FC6313">
        <w:trPr>
          <w:trHeight w:val="127"/>
        </w:trPr>
        <w:tc>
          <w:tcPr>
            <w:tcW w:w="2116" w:type="dxa"/>
            <w:vAlign w:val="center"/>
          </w:tcPr>
          <w:p w14:paraId="6195714B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Mid-March 2020 to April 28, 2020</w:t>
            </w:r>
          </w:p>
        </w:tc>
        <w:tc>
          <w:tcPr>
            <w:tcW w:w="1421" w:type="dxa"/>
            <w:vAlign w:val="center"/>
          </w:tcPr>
          <w:p w14:paraId="3D283638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Recession stage</w:t>
            </w:r>
          </w:p>
        </w:tc>
        <w:tc>
          <w:tcPr>
            <w:tcW w:w="4762" w:type="dxa"/>
          </w:tcPr>
          <w:p w14:paraId="4AB4D25E" w14:textId="77777777" w:rsidR="00B74037" w:rsidRPr="00FF738B" w:rsidRDefault="00B74037" w:rsidP="00FC6313">
            <w:pPr>
              <w:pStyle w:val="a7"/>
              <w:numPr>
                <w:ilvl w:val="0"/>
                <w:numId w:val="3"/>
              </w:numPr>
              <w:ind w:left="404" w:firstLineChars="0"/>
              <w:jc w:val="left"/>
              <w:rPr>
                <w:rFonts w:ascii="Times" w:hAnsi="Times" w:cs="Times"/>
                <w:color w:val="000000" w:themeColor="text1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The incident was under basic control;</w:t>
            </w:r>
          </w:p>
          <w:p w14:paraId="15F739B1" w14:textId="77777777" w:rsidR="00B74037" w:rsidRPr="00FF738B" w:rsidRDefault="00B74037" w:rsidP="00FC6313">
            <w:pPr>
              <w:pStyle w:val="a7"/>
              <w:numPr>
                <w:ilvl w:val="0"/>
                <w:numId w:val="3"/>
              </w:numPr>
              <w:ind w:left="404" w:firstLineChars="0"/>
              <w:jc w:val="left"/>
              <w:rPr>
                <w:rFonts w:ascii="Times" w:hAnsi="Times" w:cs="Times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Regions began to unseal, Wuhan officially unblocked on April 8, 2020 (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Hubei Provincial People's Government, 2020b</w:t>
            </w:r>
            <w:r w:rsidRPr="00FF738B">
              <w:rPr>
                <w:rFonts w:ascii="Times" w:hAnsi="Times" w:cs="Times"/>
                <w:color w:val="000000" w:themeColor="text1"/>
              </w:rPr>
              <w:t>);</w:t>
            </w:r>
            <w:r w:rsidRPr="00FF738B">
              <w:rPr>
                <w:rFonts w:ascii="Times" w:hAnsi="Times" w:cs="Times"/>
              </w:rPr>
              <w:t xml:space="preserve"> </w:t>
            </w:r>
          </w:p>
        </w:tc>
      </w:tr>
      <w:tr w:rsidR="00B74037" w14:paraId="00334157" w14:textId="77777777" w:rsidTr="00FC6313">
        <w:trPr>
          <w:trHeight w:val="57"/>
        </w:trPr>
        <w:tc>
          <w:tcPr>
            <w:tcW w:w="2116" w:type="dxa"/>
            <w:vAlign w:val="center"/>
          </w:tcPr>
          <w:p w14:paraId="166A35F5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  <w:color w:val="000000" w:themeColor="text1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April 29, 2020 to April 24, 2021</w:t>
            </w:r>
          </w:p>
        </w:tc>
        <w:tc>
          <w:tcPr>
            <w:tcW w:w="1421" w:type="dxa"/>
            <w:vAlign w:val="center"/>
          </w:tcPr>
          <w:p w14:paraId="03A4C4BC" w14:textId="77777777" w:rsidR="00B74037" w:rsidRPr="00FF738B" w:rsidRDefault="00B74037" w:rsidP="00FC6313">
            <w:pPr>
              <w:ind w:left="44"/>
              <w:jc w:val="left"/>
              <w:rPr>
                <w:rFonts w:ascii="Times" w:hAnsi="Times" w:cs="Times"/>
                <w:color w:val="000000" w:themeColor="text1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Continuous prevention and control</w:t>
            </w:r>
          </w:p>
        </w:tc>
        <w:tc>
          <w:tcPr>
            <w:tcW w:w="4762" w:type="dxa"/>
          </w:tcPr>
          <w:p w14:paraId="631C13C5" w14:textId="77777777" w:rsidR="00B74037" w:rsidRPr="00FF738B" w:rsidRDefault="00B74037" w:rsidP="00FC6313">
            <w:pPr>
              <w:pStyle w:val="a7"/>
              <w:numPr>
                <w:ilvl w:val="0"/>
                <w:numId w:val="4"/>
              </w:numPr>
              <w:ind w:left="402" w:firstLineChars="0" w:hanging="357"/>
              <w:jc w:val="left"/>
              <w:rPr>
                <w:rFonts w:ascii="Times" w:hAnsi="Times" w:cs="Times"/>
                <w:color w:val="000000" w:themeColor="text1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As of May 2, 2020, all provinces across the country have lifted the first-level emergency response (</w:t>
            </w:r>
            <w:r w:rsidRPr="00FF738B">
              <w:rPr>
                <w:rFonts w:ascii="Times" w:hAnsi="Times" w:cs="Times"/>
                <w:i/>
                <w:iCs/>
                <w:color w:val="00B0F0"/>
              </w:rPr>
              <w:t>China Central Television, 2020</w:t>
            </w:r>
            <w:r w:rsidRPr="00FF738B">
              <w:rPr>
                <w:rFonts w:ascii="Times" w:hAnsi="Times" w:cs="Times"/>
                <w:color w:val="000000" w:themeColor="text1"/>
              </w:rPr>
              <w:t xml:space="preserve">); </w:t>
            </w:r>
          </w:p>
          <w:p w14:paraId="472F649A" w14:textId="77777777" w:rsidR="00B74037" w:rsidRPr="00FF738B" w:rsidRDefault="00B74037" w:rsidP="00FC6313">
            <w:pPr>
              <w:pStyle w:val="a7"/>
              <w:numPr>
                <w:ilvl w:val="0"/>
                <w:numId w:val="4"/>
              </w:numPr>
              <w:ind w:left="402" w:firstLineChars="0" w:hanging="357"/>
              <w:jc w:val="left"/>
              <w:rPr>
                <w:rFonts w:ascii="Times" w:hAnsi="Times" w:cs="Times"/>
                <w:color w:val="000000" w:themeColor="text1"/>
              </w:rPr>
            </w:pPr>
            <w:r w:rsidRPr="00FF738B">
              <w:rPr>
                <w:rFonts w:ascii="Times" w:hAnsi="Times" w:cs="Times"/>
                <w:color w:val="000000" w:themeColor="text1"/>
              </w:rPr>
              <w:t>The promotion of resumption of work and school (</w:t>
            </w:r>
            <w:bookmarkStart w:id="1" w:name="OLE_LINK14"/>
            <w:r w:rsidRPr="00FF738B">
              <w:rPr>
                <w:rFonts w:ascii="Times" w:hAnsi="Times" w:cs="Times"/>
                <w:i/>
                <w:iCs/>
                <w:color w:val="00B0F0"/>
              </w:rPr>
              <w:t>The State Council Information Office of the People’s Republic of China, 2020</w:t>
            </w:r>
            <w:bookmarkEnd w:id="1"/>
            <w:r w:rsidRPr="00FF738B">
              <w:rPr>
                <w:rFonts w:ascii="Times" w:hAnsi="Times" w:cs="Times"/>
                <w:color w:val="000000" w:themeColor="text1"/>
              </w:rPr>
              <w:t>).</w:t>
            </w:r>
          </w:p>
        </w:tc>
      </w:tr>
    </w:tbl>
    <w:p w14:paraId="495E4E78" w14:textId="77777777" w:rsidR="00B74037" w:rsidRDefault="00B74037" w:rsidP="00B74037">
      <w:pPr>
        <w:rPr>
          <w:b/>
          <w:bCs/>
        </w:rPr>
      </w:pPr>
      <w:bookmarkStart w:id="2" w:name="_GoBack"/>
      <w:bookmarkEnd w:id="2"/>
    </w:p>
    <w:sectPr w:rsidR="00B7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C4F2C" w14:textId="77777777" w:rsidR="00FD6C42" w:rsidRDefault="00FD6C42" w:rsidP="00B74037">
      <w:r>
        <w:separator/>
      </w:r>
    </w:p>
  </w:endnote>
  <w:endnote w:type="continuationSeparator" w:id="0">
    <w:p w14:paraId="784C02B6" w14:textId="77777777" w:rsidR="00FD6C42" w:rsidRDefault="00FD6C42" w:rsidP="00B7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1C4B" w14:textId="77777777" w:rsidR="00FD6C42" w:rsidRDefault="00FD6C42" w:rsidP="00B74037">
      <w:r>
        <w:separator/>
      </w:r>
    </w:p>
  </w:footnote>
  <w:footnote w:type="continuationSeparator" w:id="0">
    <w:p w14:paraId="2F04B0F9" w14:textId="77777777" w:rsidR="00FD6C42" w:rsidRDefault="00FD6C42" w:rsidP="00B7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E74"/>
    <w:multiLevelType w:val="multilevel"/>
    <w:tmpl w:val="04025E7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94703"/>
    <w:multiLevelType w:val="multilevel"/>
    <w:tmpl w:val="09594703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D6760F"/>
    <w:multiLevelType w:val="multilevel"/>
    <w:tmpl w:val="2BD6760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E11AFA"/>
    <w:multiLevelType w:val="multilevel"/>
    <w:tmpl w:val="3DE11A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F715E0"/>
    <w:multiLevelType w:val="multilevel"/>
    <w:tmpl w:val="43F715E0"/>
    <w:lvl w:ilvl="0">
      <w:start w:val="1"/>
      <w:numFmt w:val="decimal"/>
      <w:lvlText w:val="(%1)"/>
      <w:lvlJc w:val="left"/>
      <w:pPr>
        <w:ind w:left="49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76" w:hanging="420"/>
      </w:pPr>
    </w:lvl>
    <w:lvl w:ilvl="2">
      <w:start w:val="1"/>
      <w:numFmt w:val="lowerRoman"/>
      <w:lvlText w:val="%3."/>
      <w:lvlJc w:val="right"/>
      <w:pPr>
        <w:ind w:left="1396" w:hanging="420"/>
      </w:pPr>
    </w:lvl>
    <w:lvl w:ilvl="3">
      <w:start w:val="1"/>
      <w:numFmt w:val="decimal"/>
      <w:lvlText w:val="%4."/>
      <w:lvlJc w:val="left"/>
      <w:pPr>
        <w:ind w:left="1816" w:hanging="420"/>
      </w:pPr>
    </w:lvl>
    <w:lvl w:ilvl="4">
      <w:start w:val="1"/>
      <w:numFmt w:val="lowerLetter"/>
      <w:lvlText w:val="%5)"/>
      <w:lvlJc w:val="left"/>
      <w:pPr>
        <w:ind w:left="2236" w:hanging="420"/>
      </w:pPr>
    </w:lvl>
    <w:lvl w:ilvl="5">
      <w:start w:val="1"/>
      <w:numFmt w:val="lowerRoman"/>
      <w:lvlText w:val="%6."/>
      <w:lvlJc w:val="right"/>
      <w:pPr>
        <w:ind w:left="2656" w:hanging="420"/>
      </w:pPr>
    </w:lvl>
    <w:lvl w:ilvl="6">
      <w:start w:val="1"/>
      <w:numFmt w:val="decimal"/>
      <w:lvlText w:val="%7."/>
      <w:lvlJc w:val="left"/>
      <w:pPr>
        <w:ind w:left="3076" w:hanging="420"/>
      </w:pPr>
    </w:lvl>
    <w:lvl w:ilvl="7">
      <w:start w:val="1"/>
      <w:numFmt w:val="lowerLetter"/>
      <w:lvlText w:val="%8)"/>
      <w:lvlJc w:val="left"/>
      <w:pPr>
        <w:ind w:left="3496" w:hanging="420"/>
      </w:pPr>
    </w:lvl>
    <w:lvl w:ilvl="8">
      <w:start w:val="1"/>
      <w:numFmt w:val="lowerRoman"/>
      <w:lvlText w:val="%9."/>
      <w:lvlJc w:val="right"/>
      <w:pPr>
        <w:ind w:left="3916" w:hanging="420"/>
      </w:pPr>
    </w:lvl>
  </w:abstractNum>
  <w:abstractNum w:abstractNumId="5" w15:restartNumberingAfterBreak="0">
    <w:nsid w:val="77A83F8F"/>
    <w:multiLevelType w:val="multilevel"/>
    <w:tmpl w:val="77A83F8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A0F5EFD"/>
    <w:multiLevelType w:val="multilevel"/>
    <w:tmpl w:val="7A0F5EF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F"/>
    <w:rsid w:val="0001691B"/>
    <w:rsid w:val="0002292C"/>
    <w:rsid w:val="000B13B9"/>
    <w:rsid w:val="001C4607"/>
    <w:rsid w:val="003E0BB8"/>
    <w:rsid w:val="003E48AE"/>
    <w:rsid w:val="00487161"/>
    <w:rsid w:val="00624E1F"/>
    <w:rsid w:val="007A493D"/>
    <w:rsid w:val="007A793B"/>
    <w:rsid w:val="008937AF"/>
    <w:rsid w:val="00906ED0"/>
    <w:rsid w:val="0091581C"/>
    <w:rsid w:val="00B67CA4"/>
    <w:rsid w:val="00B74037"/>
    <w:rsid w:val="00C61095"/>
    <w:rsid w:val="00DA5851"/>
    <w:rsid w:val="00FC1621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948E"/>
  <w15:chartTrackingRefBased/>
  <w15:docId w15:val="{E36D2880-9789-43E4-85F0-012F5E1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037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B74037"/>
    <w:pPr>
      <w:spacing w:line="250" w:lineRule="auto"/>
      <w:ind w:left="136"/>
    </w:pPr>
    <w:rPr>
      <w:rFonts w:asciiTheme="majorHAnsi" w:eastAsia="黑体" w:hAnsiTheme="majorHAnsi" w:cstheme="majorBidi"/>
      <w:sz w:val="20"/>
      <w:szCs w:val="20"/>
    </w:rPr>
  </w:style>
  <w:style w:type="table" w:styleId="a6">
    <w:name w:val="Table Grid"/>
    <w:basedOn w:val="a1"/>
    <w:uiPriority w:val="39"/>
    <w:qFormat/>
    <w:rsid w:val="00B740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4037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洪中华</cp:lastModifiedBy>
  <cp:revision>10</cp:revision>
  <dcterms:created xsi:type="dcterms:W3CDTF">2021-06-09T12:19:00Z</dcterms:created>
  <dcterms:modified xsi:type="dcterms:W3CDTF">2021-06-11T17:26:00Z</dcterms:modified>
</cp:coreProperties>
</file>