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Times New Roman" w:hAnsi="Times New Roman" w:eastAsia="黑体" w:cs="Times New Roman"/>
          <w:szCs w:val="21"/>
        </w:rPr>
      </w:pPr>
      <w:bookmarkStart w:id="0" w:name="_GoBack"/>
      <w:r>
        <w:rPr>
          <w:rFonts w:ascii="Times New Roman" w:hAnsi="Times New Roman" w:eastAsia="黑体" w:cs="Times New Roman"/>
          <w:b/>
          <w:bCs/>
          <w:szCs w:val="21"/>
        </w:rPr>
        <w:t xml:space="preserve">Table </w:t>
      </w:r>
      <w:r>
        <w:rPr>
          <w:rFonts w:hint="eastAsia" w:ascii="Times New Roman" w:hAnsi="Times New Roman" w:eastAsia="黑体" w:cs="Times New Roman"/>
          <w:b/>
          <w:bCs/>
          <w:szCs w:val="21"/>
          <w:lang w:val="en-US"/>
        </w:rPr>
        <w:t>S</w:t>
      </w:r>
      <w:r>
        <w:rPr>
          <w:rFonts w:hint="eastAsia" w:ascii="Times New Roman" w:hAnsi="Times New Roman" w:eastAsia="黑体" w:cs="Times New Roman"/>
          <w:b/>
          <w:bCs/>
          <w:szCs w:val="21"/>
        </w:rPr>
        <w:t>2</w:t>
      </w:r>
      <w:r>
        <w:rPr>
          <w:rFonts w:ascii="Times New Roman" w:hAnsi="Times New Roman" w:eastAsia="黑体" w:cs="Times New Roman"/>
          <w:b/>
          <w:bCs/>
          <w:szCs w:val="21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 xml:space="preserve">Phenotype of </w:t>
      </w:r>
      <w:r>
        <w:rPr>
          <w:rFonts w:ascii="Times New Roman" w:hAnsi="Times New Roman" w:eastAsia="黑体" w:cs="Times New Roman"/>
          <w:i/>
          <w:iCs/>
          <w:szCs w:val="21"/>
        </w:rPr>
        <w:t>D. officinale</w:t>
      </w:r>
      <w:r>
        <w:rPr>
          <w:rFonts w:ascii="Times New Roman" w:hAnsi="Times New Roman" w:eastAsia="黑体" w:cs="Times New Roman"/>
          <w:szCs w:val="21"/>
        </w:rPr>
        <w:t xml:space="preserve"> after different light treatments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831"/>
        <w:gridCol w:w="888"/>
        <w:gridCol w:w="778"/>
        <w:gridCol w:w="830"/>
        <w:gridCol w:w="888"/>
        <w:gridCol w:w="778"/>
        <w:gridCol w:w="826"/>
        <w:gridCol w:w="888"/>
        <w:gridCol w:w="77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vMerge w:val="restart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  <w:t>Treatment</w:t>
            </w:r>
          </w:p>
        </w:tc>
        <w:tc>
          <w:tcPr>
            <w:tcW w:w="2497" w:type="dxa"/>
            <w:gridSpan w:val="3"/>
            <w:tcBorders>
              <w:top w:val="single" w:color="auto" w:sz="12" w:space="0"/>
              <w:bottom w:val="nil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  <w:t>CK</w:t>
            </w:r>
          </w:p>
        </w:tc>
        <w:tc>
          <w:tcPr>
            <w:tcW w:w="2496" w:type="dxa"/>
            <w:gridSpan w:val="3"/>
            <w:tcBorders>
              <w:top w:val="single" w:color="auto" w:sz="12" w:space="0"/>
              <w:bottom w:val="nil"/>
            </w:tcBorders>
          </w:tcPr>
          <w:p>
            <w:pPr>
              <w:jc w:val="center"/>
              <w:rPr>
                <w:rFonts w:hint="eastAsia" w:ascii="Times New Roman" w:hAnsi="Times New Roman" w:eastAsia="黑体" w:cs="Times New Roman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2492" w:type="dxa"/>
            <w:gridSpan w:val="3"/>
            <w:tcBorders>
              <w:top w:val="single" w:color="auto" w:sz="12" w:space="0"/>
              <w:bottom w:val="nil"/>
            </w:tcBorders>
          </w:tcPr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kern w:val="0"/>
                <w:sz w:val="18"/>
                <w:szCs w:val="18"/>
                <w:lang w:val="en-US" w:eastAsia="zh-CN"/>
              </w:rPr>
              <w:t>BL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vMerge w:val="continue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  <w:t>Average value</w:t>
            </w:r>
          </w:p>
        </w:tc>
        <w:tc>
          <w:tcPr>
            <w:tcW w:w="888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Standard deviation</w:t>
            </w:r>
          </w:p>
        </w:tc>
        <w:tc>
          <w:tcPr>
            <w:tcW w:w="778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Duncan (5%)</w:t>
            </w:r>
          </w:p>
        </w:tc>
        <w:tc>
          <w:tcPr>
            <w:tcW w:w="830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  <w:t>Average value</w:t>
            </w:r>
          </w:p>
        </w:tc>
        <w:tc>
          <w:tcPr>
            <w:tcW w:w="888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Standard deviation</w:t>
            </w:r>
          </w:p>
        </w:tc>
        <w:tc>
          <w:tcPr>
            <w:tcW w:w="778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Duncan (5%)</w:t>
            </w:r>
          </w:p>
        </w:tc>
        <w:tc>
          <w:tcPr>
            <w:tcW w:w="826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  <w:t>Average value</w:t>
            </w:r>
          </w:p>
        </w:tc>
        <w:tc>
          <w:tcPr>
            <w:tcW w:w="888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Standard deviation</w:t>
            </w:r>
          </w:p>
        </w:tc>
        <w:tc>
          <w:tcPr>
            <w:tcW w:w="778" w:type="dxa"/>
            <w:tcBorders>
              <w:top w:val="nil"/>
              <w:bottom w:val="single" w:color="auto" w:sz="12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Duncan (5%)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  <w:t>Plant height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  <w:t>(mm)</w:t>
            </w:r>
          </w:p>
        </w:tc>
        <w:tc>
          <w:tcPr>
            <w:tcW w:w="83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48.05</w:t>
            </w:r>
          </w:p>
        </w:tc>
        <w:tc>
          <w:tcPr>
            <w:tcW w:w="88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1.08</w:t>
            </w:r>
          </w:p>
        </w:tc>
        <w:tc>
          <w:tcPr>
            <w:tcW w:w="77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8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48.07</w:t>
            </w:r>
          </w:p>
        </w:tc>
        <w:tc>
          <w:tcPr>
            <w:tcW w:w="88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77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82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48.36</w:t>
            </w:r>
          </w:p>
        </w:tc>
        <w:tc>
          <w:tcPr>
            <w:tcW w:w="88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0.82</w:t>
            </w:r>
          </w:p>
        </w:tc>
        <w:tc>
          <w:tcPr>
            <w:tcW w:w="77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黑体" w:cs="Times New Roman"/>
                <w:kern w:val="0"/>
                <w:sz w:val="18"/>
                <w:szCs w:val="18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  <w:t>Stem diameter (mm)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2.41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0.03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2.47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 xml:space="preserve"> 0.11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</w:t>
            </w: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2.42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0.08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  <w:t>Leaf area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  <w:t>(mm</w:t>
            </w: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宋体" w:cs="Times New Roman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104.51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0.61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a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105.00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1.24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a</w:t>
            </w: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105.71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0.77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18"/>
                <w:szCs w:val="18"/>
                <w:lang w:val="en-US" w:eastAsia="zh-CN"/>
              </w:rPr>
              <w:t>Number of leaves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18"/>
                <w:szCs w:val="18"/>
                <w:lang w:eastAsia="zh-CN"/>
              </w:rPr>
              <w:t>—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Kalinga">
    <w:panose1 w:val="020B0502040204020203"/>
    <w:charset w:val="00"/>
    <w:family w:val="swiss"/>
    <w:pitch w:val="default"/>
    <w:sig w:usb0="0008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599F"/>
    <w:rsid w:val="0003324E"/>
    <w:rsid w:val="0010599F"/>
    <w:rsid w:val="00511036"/>
    <w:rsid w:val="00774ACB"/>
    <w:rsid w:val="00A80FC4"/>
    <w:rsid w:val="00B64BD1"/>
    <w:rsid w:val="13E21526"/>
    <w:rsid w:val="190B5A57"/>
    <w:rsid w:val="544608CE"/>
    <w:rsid w:val="7BE0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GB" w:eastAsia="zh-CN" w:bidi="or-I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  <w:lang w:val="en-GB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348</Characters>
  <Lines>2</Lines>
  <Paragraphs>1</Paragraphs>
  <TotalTime>0</TotalTime>
  <ScaleCrop>false</ScaleCrop>
  <LinksUpToDate>false</LinksUpToDate>
  <CharactersWithSpaces>408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2021-10-26T08:24:38Z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8109DDAFA0A643E7BE4C99D41B5A4A06</vt:lpwstr>
  </property>
</Properties>
</file>