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F9" w:rsidRPr="000C3654" w:rsidRDefault="005F63F9" w:rsidP="005F6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654">
        <w:rPr>
          <w:rFonts w:ascii="Times New Roman" w:hAnsi="Times New Roman" w:cs="Times New Roman"/>
          <w:b/>
          <w:sz w:val="24"/>
          <w:szCs w:val="24"/>
          <w:lang w:val="en-US"/>
        </w:rPr>
        <w:t>Supplementary Table S</w:t>
      </w:r>
      <w:r w:rsidR="00FB451D" w:rsidRPr="000C36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C3654">
        <w:rPr>
          <w:rFonts w:ascii="Times New Roman" w:hAnsi="Times New Roman" w:cs="Times New Roman"/>
          <w:b/>
          <w:sz w:val="24"/>
          <w:szCs w:val="24"/>
          <w:lang w:val="en-US"/>
        </w:rPr>
        <w:t>. Characteristics of analyzed mtDNA and nuDNA sequences</w:t>
      </w:r>
      <w:r w:rsidR="006E506A" w:rsidRPr="000C3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proposed optimal evolutionary models for gene and codon partitions as estimated in </w:t>
      </w:r>
      <w:proofErr w:type="spellStart"/>
      <w:r w:rsidR="006E506A" w:rsidRPr="000C3654">
        <w:rPr>
          <w:rFonts w:ascii="Times New Roman" w:hAnsi="Times New Roman" w:cs="Times New Roman"/>
          <w:b/>
          <w:sz w:val="24"/>
          <w:szCs w:val="24"/>
          <w:lang w:val="en-US"/>
        </w:rPr>
        <w:t>PartitionFinder</w:t>
      </w:r>
      <w:proofErr w:type="spellEnd"/>
      <w:r w:rsidR="006E506A" w:rsidRPr="000C3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v1.0.1.</w:t>
      </w:r>
      <w:r w:rsidRPr="000C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63F9" w:rsidRPr="000C3654" w:rsidRDefault="005F63F9" w:rsidP="005F6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654">
        <w:rPr>
          <w:rFonts w:ascii="Times New Roman" w:hAnsi="Times New Roman" w:cs="Times New Roman"/>
          <w:sz w:val="24"/>
          <w:szCs w:val="24"/>
          <w:lang w:val="en-US"/>
        </w:rPr>
        <w:t xml:space="preserve">Total length (in </w:t>
      </w:r>
      <w:proofErr w:type="spellStart"/>
      <w:proofErr w:type="gramStart"/>
      <w:r w:rsidRPr="000C3654">
        <w:rPr>
          <w:rFonts w:ascii="Times New Roman" w:hAnsi="Times New Roman" w:cs="Times New Roman"/>
          <w:sz w:val="24"/>
          <w:szCs w:val="24"/>
          <w:lang w:val="en-US"/>
        </w:rPr>
        <w:t>b.p</w:t>
      </w:r>
      <w:proofErr w:type="spellEnd"/>
      <w:proofErr w:type="gramEnd"/>
      <w:r w:rsidRPr="000C3654">
        <w:rPr>
          <w:rFonts w:ascii="Times New Roman" w:hAnsi="Times New Roman" w:cs="Times New Roman"/>
          <w:sz w:val="24"/>
          <w:szCs w:val="24"/>
          <w:lang w:val="en-US"/>
        </w:rPr>
        <w:t>.), number of conser</w:t>
      </w:r>
      <w:bookmarkStart w:id="0" w:name="_GoBack"/>
      <w:bookmarkEnd w:id="0"/>
      <w:r w:rsidRPr="000C3654">
        <w:rPr>
          <w:rFonts w:ascii="Times New Roman" w:hAnsi="Times New Roman" w:cs="Times New Roman"/>
          <w:sz w:val="24"/>
          <w:szCs w:val="24"/>
          <w:lang w:val="en-US"/>
        </w:rPr>
        <w:t>vative (Cons.), variable (Var.) and parsimony-informative (Pars.-Inf.) sites are given (data presented only for the ingroup).</w:t>
      </w:r>
      <w:r w:rsidR="00F67D67" w:rsidRPr="000C3654">
        <w:rPr>
          <w:rFonts w:ascii="Times New Roman" w:hAnsi="Times New Roman" w:cs="Times New Roman"/>
          <w:sz w:val="24"/>
          <w:szCs w:val="24"/>
          <w:lang w:val="en-US"/>
        </w:rPr>
        <w:t xml:space="preserve"> The optimal partitioning scheme and model fit was estimated as suggested by the </w:t>
      </w:r>
      <w:proofErr w:type="spellStart"/>
      <w:r w:rsidR="00F67D67" w:rsidRPr="000C3654">
        <w:rPr>
          <w:rFonts w:ascii="Times New Roman" w:hAnsi="Times New Roman" w:cs="Times New Roman"/>
          <w:sz w:val="24"/>
          <w:szCs w:val="24"/>
          <w:lang w:val="en-US"/>
        </w:rPr>
        <w:t>Akaike</w:t>
      </w:r>
      <w:proofErr w:type="spellEnd"/>
      <w:r w:rsidR="00F67D67" w:rsidRPr="000C3654">
        <w:rPr>
          <w:rFonts w:ascii="Times New Roman" w:hAnsi="Times New Roman" w:cs="Times New Roman"/>
          <w:sz w:val="24"/>
          <w:szCs w:val="24"/>
          <w:lang w:val="en-US"/>
        </w:rPr>
        <w:t xml:space="preserve"> information criterion (AIC).</w:t>
      </w:r>
    </w:p>
    <w:tbl>
      <w:tblPr>
        <w:tblW w:w="9595" w:type="dxa"/>
        <w:tblInd w:w="93" w:type="dxa"/>
        <w:tblLook w:val="04A0" w:firstRow="1" w:lastRow="0" w:firstColumn="1" w:lastColumn="0" w:noHBand="0" w:noVBand="1"/>
      </w:tblPr>
      <w:tblGrid>
        <w:gridCol w:w="326"/>
        <w:gridCol w:w="2658"/>
        <w:gridCol w:w="863"/>
        <w:gridCol w:w="862"/>
        <w:gridCol w:w="1253"/>
        <w:gridCol w:w="718"/>
        <w:gridCol w:w="1165"/>
        <w:gridCol w:w="1750"/>
      </w:tblGrid>
      <w:tr w:rsidR="006E506A" w:rsidRPr="000C3654" w:rsidTr="0036231C">
        <w:trPr>
          <w:trHeight w:val="300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Genetic marker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Sites (in b.p.)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Substitution Model</w:t>
            </w:r>
          </w:p>
        </w:tc>
      </w:tr>
      <w:tr w:rsidR="006E506A" w:rsidRPr="000C3654" w:rsidTr="0036231C">
        <w:trPr>
          <w:trHeight w:val="300"/>
        </w:trPr>
        <w:tc>
          <w:tcPr>
            <w:tcW w:w="2984" w:type="dxa"/>
            <w:gridSpan w:val="2"/>
            <w:vMerge/>
            <w:vAlign w:val="center"/>
            <w:hideMark/>
          </w:tcPr>
          <w:p w:rsidR="006E506A" w:rsidRPr="000C3654" w:rsidRDefault="006E506A" w:rsidP="00AC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Var.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Pars.-Inf.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65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Codon partition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Model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cyt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443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683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1126</w:t>
            </w:r>
          </w:p>
        </w:tc>
        <w:tc>
          <w:tcPr>
            <w:tcW w:w="1165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cyt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b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1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GTR+I+G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cyt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b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2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GTR+G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cyt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b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3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GTR+I+G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ND4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390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678</w:t>
            </w:r>
          </w:p>
        </w:tc>
        <w:tc>
          <w:tcPr>
            <w:tcW w:w="1165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ND4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1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HKY+G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ND4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2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HKY+G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ND4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3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GTR+G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</w:t>
            </w:r>
            <w:r w:rsidR="00A67460" w:rsidRPr="000C3654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mos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624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</w:t>
            </w:r>
          </w:p>
        </w:tc>
        <w:tc>
          <w:tcPr>
            <w:tcW w:w="1165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cmos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1</w:t>
            </w: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K2P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cmos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2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K2P+I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cmos</w:t>
            </w:r>
            <w:proofErr w:type="spellEnd"/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3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GTR+G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RAG1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904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1023</w:t>
            </w:r>
          </w:p>
        </w:tc>
        <w:tc>
          <w:tcPr>
            <w:tcW w:w="1165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RAG1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1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HKY</w:t>
            </w:r>
          </w:p>
        </w:tc>
      </w:tr>
      <w:tr w:rsidR="006E506A" w:rsidRPr="000C3654" w:rsidTr="0036231C">
        <w:trPr>
          <w:trHeight w:val="300"/>
        </w:trPr>
        <w:tc>
          <w:tcPr>
            <w:tcW w:w="326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RAG1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2</w:t>
            </w:r>
          </w:p>
        </w:tc>
        <w:tc>
          <w:tcPr>
            <w:tcW w:w="1750" w:type="dxa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HKY</w:t>
            </w:r>
          </w:p>
        </w:tc>
      </w:tr>
      <w:tr w:rsidR="006E506A" w:rsidRPr="00AC1E1C" w:rsidTr="0036231C">
        <w:trPr>
          <w:trHeight w:val="300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506A" w:rsidRPr="000C3654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6E506A" w:rsidRPr="000C3654" w:rsidRDefault="006E506A" w:rsidP="006E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RAG1 </w:t>
            </w: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 3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E506A" w:rsidRDefault="006E506A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HKY+I+G</w:t>
            </w:r>
          </w:p>
        </w:tc>
      </w:tr>
    </w:tbl>
    <w:p w:rsidR="00CD6173" w:rsidRDefault="00CD6173"/>
    <w:sectPr w:rsidR="00CD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F8"/>
    <w:rsid w:val="000C3654"/>
    <w:rsid w:val="0036231C"/>
    <w:rsid w:val="00466BD0"/>
    <w:rsid w:val="005F63F9"/>
    <w:rsid w:val="006E506A"/>
    <w:rsid w:val="00A67460"/>
    <w:rsid w:val="00AB5694"/>
    <w:rsid w:val="00AC1E1C"/>
    <w:rsid w:val="00BF7BF8"/>
    <w:rsid w:val="00CD6173"/>
    <w:rsid w:val="00E75597"/>
    <w:rsid w:val="00EB4091"/>
    <w:rsid w:val="00F67D67"/>
    <w:rsid w:val="00F70CA7"/>
    <w:rsid w:val="00FB451D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2021-09-19T13:33:00Z</dcterms:created>
  <dcterms:modified xsi:type="dcterms:W3CDTF">2021-11-24T23:46:00Z</dcterms:modified>
</cp:coreProperties>
</file>